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45a7a2522c486c" /><Relationship Type="http://schemas.openxmlformats.org/package/2006/relationships/metadata/core-properties" Target="/package/services/metadata/core-properties/70fd9dd4c3fd4fc0abd2e22b6f970bd7.psmdcp" Id="Rf4e9555ac46d41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IMF – een instrument om de volkeren uit te buiten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Internationale Monetaire Fonds (IMF) werd gesticht in 1945 om een economisch- en monetair systeem te waarborgen in het voordeel van Amerika en om dit systeem te stabiliseren worden kredieten verstrekt. Tegenwoordig presenteert het IMF, dat door Amerika wordt geleid,...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Internationale Monetaire Fonds (IMF) werd gesticht in 1945 om een economisch- en monetair systeem te waarborgen in het voordeel van Amerika en om dit systeem te stabiliseren worden kredieten verstrekt. Tegenwoordig presenteert het IMF, dat door Amerika wordt geleid, zich als een financiële organisatie die van groot nut is voor landen die in financiële moeilijkheden zijn gekomen. Maar als een land de financiële hulp aanneemt, moet het automatisch instemmen met alle daarmee verbonden verplichtingen. Daardoor wordt dat land een genadeloos bezuinigingsbeleid opgelegd. Om de kredieten met hoge rente te kunnen terugbetalen, wordt dan met niets meer rekening gehouden. Zij worden tegelijkertijd gedwongen hun land te openen voor buitenlandse waren en investeringen; ook moeten ze hun staatseigendom en staatsbedrijven privatiseren. Al deze verplichtingen hebben drie zwaarwegende gevolgen: nood en ellende voor de bevolking, hoge winsten voor de internationale investeerders en toenemende afhankelijkheid van de wereldwijde financiële markten.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bos./hag.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https://fassadenkratzer.wordpress.com/2015/02/13/derinternationale-wahrungsfonds-iwf-und-die-ausbeutung-der-</w:t>
        </w:r>
      </w:hyperlink>
      <w:r w:rsidRPr="002B28C8">
        <w:t xml:space="preserve">entwicklungslander </w:t>
        <w:rPr>
          <w:sz w:val="18"/>
        </w:rPr>
      </w:r>
      <w:r w:rsidR="0026191C">
        <w:rPr/>
        <w:br/>
      </w:r>
      <w:hyperlink w:history="true" r:id="rId22">
        <w:r w:rsidRPr="00F24C6F">
          <w:rPr>
            <w:rStyle w:val="Hyperlink"/>
          </w:rPr>
          <w:rPr>
            <w:sz w:val="18"/>
          </w:rPr>
          <w:t>www.geolitico.de/2016/03/11/der-terror-des-iwf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3">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IMF – een instrument om de volkeren uit te buiten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assadenkratzer.wordpress.com/2015/02/13/derinternationale-wahrungsfonds-iwf-und-die-ausbeutung-der-" TargetMode="External" Id="rId21" /><Relationship Type="http://schemas.openxmlformats.org/officeDocument/2006/relationships/hyperlink" Target="https://www.geolitico.de/2016/03/11/der-terror-des-iwf" TargetMode="External" Id="rId22" /><Relationship Type="http://schemas.openxmlformats.org/officeDocument/2006/relationships/hyperlink" Target="https://www.kla.tv/Financ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IMF – een instrument om de volkeren uit te buiten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