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cfaf20f8254d44" /><Relationship Type="http://schemas.openxmlformats.org/package/2006/relationships/metadata/core-properties" Target="/package/services/metadata/core-properties/c26460fc269848409f7f29eabf0650f2.psmdcp" Id="Rd7eaa3b1064948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L’UE devrait-elle accepter les standards d’enregistrement 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but du TTIP est que les Etats-Unis et l’UE reconnaissent réciproquement les standards d’enregistrement pour les substances chimiques.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but du TTIP est que les Etats-Unis et l’UE reconnaissent réciproquement les standards d’enregistrement pour les substances chimiques. Jusqu’à présent l’UE demandait des tests très étendus pour démontrer que la substance était sans danger avant qu’elle puisse être mise sur le marché. Par contre aux Etats-Unis, très peu de tests seulement sont nécessaires et lorsqu’il y a une incertitude ce sont les autorités et non l’industrie qui doivent démontrer qu’une substance chimique est dangereuse. Une conséquence de cette politique est par exemple le scandale chimique avec le produit 1-Bromopropane. Jusqu’à présent ce produit est interdit dans l’UE car il peut causer des dommages aux reins et au cerveau, pouvant mener à la mort. Malgré de nombreuses victimes, il est quand même autorisé aux Etats-Unis. Avec le TTIP le danger existe que l’UE soit « forcée » d’accepter les standards d’enregistrement américains.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www.youtube.com/watch?v=WYHiOfz3N8g</w:t>
        </w:r>
      </w:hyperlink>
      <w:r w:rsidRPr="002B28C8">
        <w:t xml:space="preserve">(Zeit :05:56 – 12 :45)</w:t>
        <w:rPr>
          <w:sz w:val="18"/>
        </w:rPr>
      </w:r>
      <w:r w:rsidR="0026191C">
        <w:rPr/>
        <w:br/>
      </w:r>
      <w:hyperlink w:history="true" r:id="rId22">
        <w:r w:rsidRPr="00F24C6F">
          <w:rPr>
            <w:rStyle w:val="Hyperlink"/>
          </w:rPr>
          <w:rPr>
            <w:sz w:val="18"/>
          </w:rPr>
          <w:t>https://de.wikipedia.org/wiki/1-Brompropan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L’UE devrait-elle accepter les standards d’enregistrement 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s://de.wikipedia.org/wiki/1-Bromprop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devrait-elle accepter les standards d’enregistrement 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