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5f4321f5f94cc0" /><Relationship Type="http://schemas.openxmlformats.org/package/2006/relationships/metadata/core-properties" Target="/package/services/metadata/core-properties/e891f788fc37464f85a5d91122abc1e7.psmdcp" Id="R805459a0d0d04c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 ist genug – Liedbeitrag zur 13.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Liedbeitrag zur 13.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Liedbeitrag zur 13. AZK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Eberts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von der AZK-Seite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#Hits - Kla.TV-Hits - </w:t>
      </w:r>
      <w:hyperlink w:history="true" r:id="rId21">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 ist genug – Liedbeitrag zur 13.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 ist genug – Liedbeitrag zur 13.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