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e74d12be9db4e03" /><Relationship Type="http://schemas.openxmlformats.org/package/2006/relationships/metadata/core-properties" Target="/package/services/metadata/core-properties/4e3cb3b9cfa54546a4c2105c1a2c9505.psmdcp" Id="R30182aa1b3c34f6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NEIN zur staatlichen Maximalüberwachung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NEIN zur staatlichen Maximalüberwachung! Mit diesem Aufruf hat in der Schweiz eine breite Allianz aus Jungparteien und Verbänden am 29. März 2016 das Referendum gegen die Revision des Bundesgesetzes, betreffend Überwachung des Post- und Fernmeldeverkehrs, kurz BÜPF, lanciert.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NEIN zur staatlichen Maximalüberwachung! Mit diesem Aufruf hat in der Schweiz eine breite Allianz aus Jungparteien und Verbänden am 29. März 2016 das Referendum gegen die Revision des Bundesgesetzes, betreffend Überwachung des Post- und Fernmeldeverkehrs, kurz BÜPF, lanciert. Ihrer Ansicht nach sind die im neuen Gesetz vorgesehene Verlängerung der vorbehaltlosen Vorratsdatenspeicherung, der Einsatz von Überwachungsprogrammen, sogenannten Staatstrojanern, auf privaten Computern sowie weitere gravierende Änderungen nicht mit einem freiheitlichen Staat zu vereinbaren. Bei der BÜPF-Revision handelt es sich um eine neue Form der staatlichen Maximalüberwachung jedes einzelnen Bürgers. Dies steht im krassen Widerspruch zu Art. 13 der Bundesverfassung: „Jede Person hat Anspruch auf Achtung ihres Privat- und Familienlebens, ihrer Wohnung sowie ihres Brief-, Post- und Fernmeldeverkehrs.“ Wenn Sie also, liebe Schweizerinnen und Schweizer Ihre Privatsphäre retten wollen, dann unterschreiben Sie das Referendum gegen das unverhältnismäβige Überwachungsgesetz! Unterschriftenbogen finden Sie unter: www.stopbuepf.ch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https://uberwachungsstaatnein.ch/#inhalte</w:t>
        </w:r>
      </w:hyperlink>
      <w:r w:rsidR="0026191C">
        <w:rPr/>
        <w:br/>
      </w:r>
      <w:hyperlink w:history="true" r:id="rId22">
        <w:r w:rsidRPr="00F24C6F">
          <w:rPr>
            <w:rStyle w:val="Hyperlink"/>
          </w:rPr>
          <w:rPr>
            <w:sz w:val="18"/>
          </w:rPr>
          <w:t>https://stopbuepf.ch/fakten/</w:t>
        </w:r>
      </w:hyperlink>
      <w:r w:rsidR="0026191C">
        <w:rPr/>
        <w:br/>
      </w:r>
      <w:r w:rsidRPr="002B28C8">
        <w:t xml:space="preserve">Zeitung Schweizerzeit, Nr.8,22.4.2016, S.11,12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NEIN zur staatlichen Maximalüberwachung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www.kla.tv/8343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berwachungsstaatnein.ch/#inhalte" TargetMode="External" Id="rId21" /><Relationship Type="http://schemas.openxmlformats.org/officeDocument/2006/relationships/hyperlink" Target="https://stopbuepf.ch/fakt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34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3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NEIN zur staatlichen Maximalüberwachung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