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452450eb974e6a" /><Relationship Type="http://schemas.openxmlformats.org/package/2006/relationships/metadata/core-properties" Target="/package/services/metadata/core-properties/fb1b5cef7c8944caa008ae1bc47283ab.psmdcp" Id="R9493dc4b934b4d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Modern wars: How do they work? (Version 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What is the difference between modern warfare and the wars of old, from ancient times all the way up to those at the turn of the last century? The goals barely differ: Then and now, it is all about upkeeping and furthering of own power, of territorial gains, about natural resources and the enslavement of the conquered nations.
Today, wars are prepared in advance by the media through negative and mostly groundless critique, followed up by infiltration and debilitation of the enemy nation by foreign influences....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What is the difference between modern warfare and the wars of old, from ancient times all the way up to those at the turn of the last century? The goals barely differ: Then and now, it is all about upkeeping and furthering of own power, of territorial gains, about natural resources and the enslavement of the conquered nations.</w:t>
        <w:br/>
        <w:t xml:space="preserve">Today, wars are prepared in advance by the media through negative and mostly groundless critique, followed up by infiltration and debilitation of the enemy nation by foreign influences.</w:t>
        <w:br/>
        <w:t xml:space="preserve">They finally end up initiating and financing civil war in the enemy country.</w:t>
        <w:br/>
        <w:t xml:space="preserve">The whole thing peaks in a so-called military &amp;quot;liberation&amp;quot; of the people by the actual aggressor. </w:t>
        <w:br/>
        <w:t xml:space="preserve">We have described the basic procedure in our short documentary &amp;quot;Modern wars: How do they work?&amp;quot;.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Modern wars: How do they work? (Version 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www.kla.tv/8040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4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Modern wars: How do they work? (Version 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