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9feb44b481430a" /><Relationship Type="http://schemas.openxmlformats.org/package/2006/relationships/metadata/core-properties" Target="/package/services/metadata/core-properties/758a4b7a7e4d4c11aa2cd3d19d26998a.psmdcp" Id="R6906687328b846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„Flüchtlinge willkommen“– ein Bärendienst?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neue Welle der Mitmenschlichkeit geht durch Europa und darüber hinaus, eine Welle der Solidarität – oder, wie es in Deutschland heißt: Es entsteht gerade eine neue Willkommenskultur.“ So berichtete das Schweizer Radio SRF2 am 14.9.2015.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neue Welle der Mitmenschlichkeit geht durch Europa und darüber hinaus, eine Welle der Solidarität – oder, wie es in Deutschland heißt: Es entsteht gerade eine neue Willkommenskultur.“ So berichtete das Schweizer Radio SRF2 am 14.9.2015. Der britische Wirtschaftswissenschaftler Paul Collier gibt nun Aufschluss, wie sinnvoll diese „Willkommenskultur“ in Wirklichkeit ist. Collier nennt die Debatte, ob Einwanderung gut oder schlecht sei, spaltend und schlicht Nonsens.             Entscheidend sei: „Wie viel Migration ist für alle am besten?“ Denn, so Collier weiter, zu ungleiche Gesellschaften können negative Folgen haben, da das gegenseitige Vertrauen tendenziell sinke. Auch die Herkunftsländer nähmen Schaden, wenn der Strom der Auswanderung zu breit sei. Die ausgewanderten Bürger würden in ihrer Heimat „als Motor von Fortschritt und Entwicklung“ fehlen. Die Schere zwischen den reichen und armen Ländern der Erde klaffe dadurch noch mehr auseinander. Collier schlägt vor, „dass der Westen mithilft, in den Flüchtlingscamps (in Europa) kleine, lokale Fabriken aufzubauen. Diese könnten dann für den Weltmarkt produzieren. Wenn der Krieg in Syrien vorbei ist, könnten die Flüchtlinge diese Fertigungsstätten und das erworbene Wissen in ihr Land mitnehmen. Vielleicht müssten wir im Westen dafür unsere Handelsregeln ändern. Aber damit würden wir den Menschen in diesen Ländern auch langfristig helfen.“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www.srf.ch/sendungen/kontext/wie-mitmenschlichkeit-entsteht</w:t>
        </w:r>
      </w:hyperlink>
      <w:r w:rsidR="0026191C">
        <w:rPr/>
        <w:br/>
      </w:r>
      <w:hyperlink w:history="true" r:id="rId22">
        <w:r w:rsidRPr="00F24C6F">
          <w:rPr>
            <w:rStyle w:val="Hyperlink"/>
          </w:rPr>
          <w:rPr>
            <w:sz w:val="18"/>
          </w:rPr>
          <w:t>http://friedensblick.de/17738/fluechtlings-experte-paul-collier-welcome-refugees-kultur-toetet/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„Flüchtlinge willkommen“– ein Bärendienst?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kontext/wie-mitmenschlichkeit-entsteht" TargetMode="External" Id="rId21" /><Relationship Type="http://schemas.openxmlformats.org/officeDocument/2006/relationships/hyperlink" Target="http://friedensblick.de/17738/fluechtlings-experte-paul-collier-welcome-refugees-kultur-toete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„Flüchtlinge willkommen“– ein Bärendienst?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