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8f059e9bc94ed3" /><Relationship Type="http://schemas.openxmlformats.org/package/2006/relationships/metadata/core-properties" Target="/package/services/metadata/core-properties/752b2347378148d38f5371bdf7613c87.psmdcp" Id="R1d373802629141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Abolition de l’argent liquide : « intéressant » surtout pour les banques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ce moment le pour et le contre du paiement en liquide est largement discuté dans les médias.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w:t>
        <w:br/>
        <w:t xml:space="preserve">En ce moment le pour et le contre du paiement en liquide est largement discuté dans les médias. Ainsi Peter Bofinger, membre du Conseil allemand des experts économiques, explique que l’argent liquide complique énormément les transactions financières. Comme exemple, Bofinger évoque le temps que les gens perdent « à chercher la monnaie à la caisse du magasin » et que la caissière perd « à rendre la monnaie correcte. »</w:t>
        <w:br/>
        <w:t xml:space="preserve">« Par ailleurs, dit Bofinger, le marché du travail au noir et de la drogue serait rendu impossible avec l’abolition de l’argent liquide.</w:t>
        <w:br/>
        <w:t xml:space="preserve">Mais s’agit-il vraiment de ces problèmes? Les transactions financières sans aucun argent liquide ne résoudraient-elles pas plutôt un problème gigantesque des banques : la peur que soit connue de tous leur « création d’argent à partir de rien ».</w:t>
        <w:br/>
        <w:t xml:space="preserve">Cela veut dire concrètement que les banques prêtent de l’argent qu’elles ne possèdent pas réellement, ce qu’on appelle la « monnaie scripturale » et encaissent des intérêts dessus.</w:t>
        <w:br/>
        <w:t xml:space="preserve">Si les clients des banques retiraient tout leur argent de leur compte (ce qui serait absolument leur droit), toutes les banques feraient faillite sous peu. Qui s’étonne alors encore de ce que l’argent liquide doive être aboli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www.wissensmanufaktur.net/abschaffung-des-bargeldes</w:t>
        </w:r>
      </w:hyperlink>
      <w:r w:rsidR="0026191C">
        <w:rPr/>
        <w:br/>
      </w:r>
      <w:hyperlink w:history="true" r:id="rId22">
        <w:r w:rsidRPr="00F24C6F">
          <w:rPr>
            <w:rStyle w:val="Hyperlink"/>
          </w:rPr>
          <w:rPr>
            <w:sz w:val="18"/>
          </w:rPr>
          <w:t>www.faz.net/aktuell/finanzen/digital-bezahlen/wirtschaftsweiser-peter-bofinger-fuer-abschaffung-des-bargelds-13595593.html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3">
        <w:r w:rsidRPr="00F24C6F">
          <w:rPr>
            <w:rStyle w:val="Hyperlink"/>
          </w:rPr>
          <w:t>www.kla.tv/AbolitionArgentLiquide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Abolition de l’argent liquide : « intéressant » surtout pour les banques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www.kla.tv/7062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ssensmanufaktur.net/abschaffung-des-bargeldes" TargetMode="External" Id="rId21" /><Relationship Type="http://schemas.openxmlformats.org/officeDocument/2006/relationships/hyperlink" Target="https://www.faz.net/aktuell/finanzen/digital-bezahlen/wirtschaftsweiser-peter-bofinger-fuer-abschaffung-des-bargelds-13595593.html" TargetMode="External" Id="rId22" /><Relationship Type="http://schemas.openxmlformats.org/officeDocument/2006/relationships/hyperlink" Target="https://www.kla.tv/AbolitionArgentLiquid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Abolition de l’argent liquide : « intéressant » surtout pour les banques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