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05517bc307349c1" /><Relationship Type="http://schemas.openxmlformats.org/package/2006/relationships/metadata/core-properties" Target="/package/services/metadata/core-properties/962dc6f45ab549e2a2dee7c5730ba55b.psmdcp" Id="Rcdfda3e0214e4b4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Кто оплатит счет финансового краха?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оплатит счет финансового краха? Банки, большей частью, вызвавшие эту катастрофу или народ? 
Этой чрезвычайно актуальной темой я сердечно приветствую вас, уважаемые дамы и господа. 
Даже если никто не может предсказать, когда придёт следующий крах, одно, однако, несомненно: правительства его не остановят.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оплатит счет финансового краха? Банки, большей частью, вызвавшие эту катастрофу или народ? </w:t>
        <w:br/>
        <w:t xml:space="preserve">Этой чрезвычайно актуальной темой я сердечно приветствую вас, уважаемые дамы и господа. </w:t>
        <w:br/>
        <w:t xml:space="preserve">Даже если никто не может предсказать, когда придёт следующий крах, одно, однако, несомненно: правительства его не остановят. Напротив, своё первоочерёдное задание политики видят в создании такого инструментария, чтобы расходы предстоящего кризиса, в значительной мере переложить на трудящееся население. Этой цели служат, с одной стороны, политика жёсткой экономии, что значит: сокращение пенсии и минимальной зарплаты, повышение налогов, а также увольнение государственных служащих. Вторым инструментом является санационное поручительство „Bail-Out“ – спасение частных банков государственными деньгами. Но так как этого будет недостаточно, то политики уже закрепили законом предложение Международного валютного фонда (МВФ) к залоговому поручительству „Bail-In“. Это значит, что в случае кризиса банк имеет право привлечь сбережения и денежные средства со счетов вкладчиков к погашению своих убытков. Если этого будет не достаточно, то вступает в силу «разовый налог на имущество», это одноразовый налог на частную собственность. Но это ещё не всё: чтобы лишить людей всякой возможности защититься наличными средствами от экспроприации – политики и СМИ в настоящее время работают над тем, чтобы отменить наличные деньги.* Таким образом, любые активы имущества открыты, и каждый становится абсолютно зависимым от разрешения банков на выдачу вкладов. Ликвидация наличных денег и учреждение экономического тоталитаризма была, между прочим, одной из тем на конференции Бильдербергской группы в Тельфсе. </w:t>
        <w:br/>
        <w:t xml:space="preserve">Вывод: лишь немногие делают заказ, а все остальные платят. </w:t>
        <w:br/>
        <w:t xml:space="preserve">Но чтобы и остальные, то есть трудящееся население, не были беспомощно отданы на произвол этим намерениям, мы будем и дальше информировать вас об актуальном развитии.</w:t>
        <w:br/>
        <w:t xml:space="preserve">Доброго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http://politik-im-spiegel.de/was-erwartet-uns-nach-dem-tag-x</w:t>
        </w:r>
      </w:hyperlink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http://vineyardsaker.de/video/die-aktuelle-lage</w:t>
        </w:r>
      </w:hyperlink>
      <w:r w:rsidRPr="002B28C8">
        <w:t xml:space="preserve">( Antwort von stcorona)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3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Кто оплатит счет финансового краха?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www.kla.tv/6921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olitik-im-spiegel.de/was-erwartet-uns-nach-dem-tag-x" TargetMode="External" Id="rId21" /><Relationship Type="http://schemas.openxmlformats.org/officeDocument/2006/relationships/hyperlink" Target="http://vineyardsaker.de/video/die-aktuelle-lage" TargetMode="External" Id="rId22" /><Relationship Type="http://schemas.openxmlformats.org/officeDocument/2006/relationships/hyperlink" Target="https://www.kla.tv/Nalichnos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92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92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Кто оплатит счет финансового краха?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