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db7bf114b34cd1" /><Relationship Type="http://schemas.openxmlformats.org/package/2006/relationships/metadata/core-properties" Target="/package/services/metadata/core-properties/0673c5643edb41f3849e2bfe9301d990.psmdcp" Id="R222c7ebcd29a41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grande puissance du FMI : le contrôle sur des pays et des nations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les médias principaux, le Fonds Monétaire International, le FMI, est toujours présenté comme une espèce d’organisation d’aide humanitaire – comme la dernière instance où tous ces pays qui se trouvent en difficulté financière peuvent avoir un crédit.  «  En réalité le FMI est à comparer à un prêteur sur gage qui profite d’une situation critique pour s’enrichir lui-même. » Cette phrase est une citation du livre de Volker Wolff « La grande puissance du FMI : chronique d’une razzia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Mesdames et Messieurs</w:t>
        <w:br/>
        <w:t xml:space="preserve">Dans les médias principaux, le Fonds Monétaire International, le FMI, est toujours présenté comme une espèce d’organisation d’aide humanitaire – comme la dernière instance où tous ces pays qui se trouvent en difficulté financière peuvent avoir un crédit.  «  En réalité le FMI est à comparer à un prêteur sur gage qui profite d’une situation critique pour s’enrichir lui-même. » Cette phrase est une citation du livre de Volker Wolff « La grande puissance du FMI : chronique d’une razzia ».</w:t>
        <w:br/>
        <w:t xml:space="preserve">De cette manière le FMI a bien prêté par exemple 1,5 milliard d’euros à la Grèce, un pays secoué par les crises ; et maintenant cela doit être remboursé.</w:t>
        <w:br/>
        <w:t xml:space="preserve">Et la Grèce n’est pas un cas unique. </w:t>
        <w:br/>
        <w:t xml:space="preserve">Par la politique du FMI, beaucoup d’Etats d’Afrique et d’Asie ont été forcés dans les dernières décennies à faire des réformes radicales et à imposer une politique de rigueur extrêmement sévère. Suite à cela, non seulement la population a été précipitée dans la pauvreté mais  en plus  la famine a augmenté dans de nombreuses parties du monde. Les conditions imposées par le FMI pour l’attribution  de crédits aux pays en détresse interviennent profondément et de façon dictatoriale  dans la politique économique et sociale de ces pays – comme nous le voyons à présent, par exemple en Grèce. Par conséquent le FMI doit être considéré comme co-responsable des crises et des guerres. Dans notre prochaine émission sur kla.tv « Qui paye l’addition d’un crash financier ? » vous pourrez apprendre d’autres informations cachées sur ce sujet, et spécialement ce qui pourrait nous arriver, à nous.</w:t>
        <w:br/>
        <w:t xml:space="preserve">Mesdames et Messieurs, vous voyez la puissance dont jouit le Fonds Monétaire International. Il contrôle des pays entiers et des nations entières – mais à vrai dire, qui contrôle le FMI ? Si vous trouvez  que cette question est justifiée, recommandez cette émission autour de vous s’il vous plaît. </w:t>
        <w:br/>
        <w:t xml:space="preserve">Nous vous remercions chaleureusement depuis le studio de Coblence.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http://de.wikipedia.org/wiki/Internationaler_Währungsfonds</w:t>
        </w:r>
      </w:hyperlink>
      <w:r w:rsidRPr="002B28C8">
        <w:t xml:space="preserve">|  </w:t>
        <w:rPr>
          <w:sz w:val="18"/>
        </w:rPr>
      </w:r>
      <w:hyperlink w:history="true" r:id="rId22">
        <w:r w:rsidRPr="00F24C6F">
          <w:rPr>
            <w:rStyle w:val="Hyperlink"/>
          </w:rPr>
          <w:rPr>
            <w:sz w:val="18"/>
          </w:rPr>
          <w:t>http://zeit.de/wirtschaft/2015-05/interview-euro-krise-joseph-vogl</w:t>
        </w:r>
      </w:hyperlink>
      <w:r w:rsidRPr="002B28C8">
        <w:t xml:space="preserve">|</w:t>
        <w:rPr>
          <w:sz w:val="18"/>
        </w:rPr>
      </w:r>
      <w:r w:rsidR="0026191C">
        <w:rPr/>
        <w:br/>
      </w:r>
      <w:hyperlink w:history="true" r:id="rId23">
        <w:r w:rsidRPr="00F24C6F">
          <w:rPr>
            <w:rStyle w:val="Hyperlink"/>
          </w:rPr>
          <w:rPr>
            <w:sz w:val="18"/>
          </w:rPr>
          <w:t>http://focus.de/finanzen/news/staatsverschuldung/griechenland-krise-notfallszenario-ezb-und-efsf-wollen-athen-trotz-pleite-unterstuetzen_id_4691105.html</w:t>
        </w:r>
      </w:hyperlink>
      <w:r w:rsidRPr="002B28C8">
        <w:t xml:space="preserve">|</w:t>
        <w:rPr>
          <w:sz w:val="18"/>
        </w:rPr>
      </w:r>
      <w:r w:rsidR="0026191C">
        <w:rPr/>
        <w:br/>
      </w:r>
      <w:hyperlink w:history="true" r:id="rId24">
        <w:r w:rsidRPr="00F24C6F">
          <w:rPr>
            <w:rStyle w:val="Hyperlink"/>
          </w:rPr>
          <w:rPr>
            <w:sz w:val="18"/>
          </w:rPr>
          <w:t>https://youtube.com/watch?v=JGBLLJfpG5g</w:t>
        </w:r>
      </w:hyperlink>
      <w:r w:rsidRPr="002B28C8">
        <w:t xml:space="preserve">| Ernst Wolf, Weltmacht IWF – Chronik eines Raubzuges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#FMI - </w:t>
      </w:r>
      <w:hyperlink w:history="true" r:id="rId25">
        <w:r w:rsidRPr="00F24C6F">
          <w:rPr>
            <w:rStyle w:val="Hyperlink"/>
          </w:rPr>
          <w:t>www.kla.tv/FMI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grande puissance du FMI : le contrôle sur des pays et des nations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www.kla.tv/6707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Internationaler_W&#228;hrungsfonds" TargetMode="External" Id="rId21" /><Relationship Type="http://schemas.openxmlformats.org/officeDocument/2006/relationships/hyperlink" Target="http://zeit.de/wirtschaft/2015-05/interview-euro-krise-joseph-vogl" TargetMode="External" Id="rId22" /><Relationship Type="http://schemas.openxmlformats.org/officeDocument/2006/relationships/hyperlink" Target="http://focus.de/finanzen/news/staatsverschuldung/griechenland-krise-notfallszenario-ezb-und-efsf-wollen-athen-trotz-pleite-unterstuetzen_id_4691105.html" TargetMode="External" Id="rId23" /><Relationship Type="http://schemas.openxmlformats.org/officeDocument/2006/relationships/hyperlink" Target="https://youtube.com/watch?v=JGBLLJfpG5g" TargetMode="External" Id="rId24" /><Relationship Type="http://schemas.openxmlformats.org/officeDocument/2006/relationships/hyperlink" Target="https://www.kla.tv/FMI"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0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grande puissance du FMI : le contrôle sur des pays et des nations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