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57ad8d87f54f5a" /><Relationship Type="http://schemas.openxmlformats.org/package/2006/relationships/metadata/core-properties" Target="/package/services/metadata/core-properties/0d95ea7917ee4e0d98ce34cc1fc2abbc.psmdcp" Id="R6b0d4b31bf374e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Falschmeldungen über „Srebrenica“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Wiederholt berichteten in diesem Jahr diverse Medien von den Kriegsverbrechen im jugoslawischen Bürgerkrieg vor ca. 20 Jahren und auch davon, dass am UN-Tribunal in Den Haag erneut Urteile im Zusammenhang mit dem sogenannten "Srebrenica-Massaker" gefällt worden sind. Sowohl durch Politik, als auch Medien wurde behauptet, Serben hätten nach der Einnahme der Stadt...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Wiederholt berichteten in diesem Jahr diverse Medien von den Kriegsverbrechen im jugoslawischen Bürgerkrieg vor ca. 20 Jahren und auch davon, dass am UN-Tribunal in Den Haag erneut Urteile im Zusammenhang mit dem sogenannten "Srebrenica-Massaker" gefällt worden sind. Sowohl durch Politik, als auch Medien wurde behauptet, Serben hätten nach der Einnahme der Stadt Srebrenica Massaker an bosnisch-moslemischen Männern vorgenommen. Dies alles vermittelt den Eindruck, dass die angeblichen Massenexekutionen im Juli 1995 in Srebrenica tatsächlich stattgefunden haben. Der Autor Alexander Dorin hat jedoch in jahrelanger Recherche eine Fülle von Fakten zusammengetragen, die deutlich machen, dass es dieses Massaker so nie gegeben hat. Er bezieht sich unter anderem auch auf Zeugenaussagen aus eigentlich befeindeten bosnisch-moslemischen Quellen. Weiter behauptet er, dass die Verfahren gegen Serben am UN-Tribunal politischen Vorgaben folgen. Laut Dorin hatte sich das damalige Jugoslawien der NATO nicht gebeugt und musste daher zersplittert werden.</w:t>
        <w:br/>
        <w:t xml:space="preserve">Verehrte Zuschauer, kann es sein, dass auch dieser Krieg mit all seinen schlimmen Folgen ganz andere Auslöser und Hintergründe hatte, als wir bisher dachten und uns von den Medien berichtet wurde? Helfen auch Sie mit, Licht ins Dunkel unseres Weltgeschehens zu bringen, indem Sie z.B. Ihr Umfeld auf Klagemauer.tv aufmerksam machen und die Informationen, die Sie haben mit anderen teilen.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https://parseundparse.wordpress.com/2015/03/13/ein-interview-mit-alexander-dorin-zum-thema-die-srebrenica-luge-11/</w:t>
        </w:r>
      </w:hyperlink>
      <w:r w:rsidR="0026191C">
        <w:rPr/>
        <w:br/>
      </w:r>
      <w:r w:rsidRPr="002B28C8">
        <w:t xml:space="preserve">Buch von Alexander Dorin: Srebrenica. Die Geschichte eines salonfähigen Rassismus. Kai Homilius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Falschmeldungen über „Srebrenica“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eundparse.wordpress.com/2015/03/13/ein-interview-mit-alexander-dorin-zum-thema-die-srebrenica-luge-11/"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Falschmeldungen über „Srebrenica“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