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a88b4fd3cf426f" /><Relationship Type="http://schemas.openxmlformats.org/package/2006/relationships/metadata/core-properties" Target="/package/services/metadata/core-properties/41dc32b0abaf4eefbf2fbf6add36d3c0.psmdcp" Id="Ra4b9eec2469d469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Stationing of foreign armed forces in Ukraine now officially allowed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stationing of foreign armed forces is now officially allowed in Ukraine. Good evening. 
On June 4, 2015 the Ukrainian parliament voted for legislative changes with a narrow majority which allows “the presence of armed forces from other states on the territory of Ukraine”....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Stationing of foreign armed forces in Ukraine now officially allowed</w:t>
        <w:br/>
        <w:t xml:space="preserve"/>
        <w:br/>
        <w:t xml:space="preserve">The stationing of foreign armed forces is now officially allowed in Ukraine. Good evening. </w:t>
        <w:br/>
        <w:t xml:space="preserve">On June 4, 2015 the Ukrainian parliament voted for legislative changes with a narrow majority which allows “the presence of armed forces from other states on the territory of Ukraine”. According to the delegate of the people’s republic Lugansk, Wladislaw Dainego, this law was adopted to “justify the presence of foreign soldiers” which “are already active in Ukraine”. The talk is of up to 20,000 soldiers, mainly from Hungary and Poland. In the official Ukrainian explanation it says, the presence of such fighting forces “should ensure an early normalization of the situation” in Donbass, the note added, saying that they would help “restore law and order and life, constitutional rights and freedoms of citizens” in the Donbass region. </w:t>
        <w:br/>
        <w:t xml:space="preserve">One can only presume what this will mean. With a short insight into the published accompanying documents I want to say goodbye. “Nuclear weapons or other systems capable of mass destruction are allowed for short use according to international agreements with Ukraine.”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rb/ts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http://info.kopp-verlag.de/hintergruende/europa/redaktion/ukraine-legalisiert-per-gesetz-praesenz-auslaendischer-truppen-aus-dem-westen.html</w:t>
        </w:r>
      </w:hyperlink>
      <w:r w:rsidR="0026191C">
        <w:rPr/>
        <w:br/>
      </w:r>
      <w:r w:rsidR="0026191C">
        <w:rPr/>
        <w:br/>
      </w:r>
      <w:hyperlink w:history="true" r:id="rId22">
        <w:r w:rsidRPr="00F24C6F">
          <w:rPr>
            <w:rStyle w:val="Hyperlink"/>
          </w:rPr>
          <w:rPr>
            <w:sz w:val="18"/>
          </w:rPr>
          <w:t>http://rt.com/news/265093-ukraine-law-foreign-forces/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Stationing of foreign armed forces in Ukraine now officially allowed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www.kla.tv/6183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28.06.2015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uropa/redaktion/ukraine-legalisiert-per-gesetz-praesenz-auslaendischer-truppen-aus-dem-westen.html" TargetMode="External" Id="rId21" /><Relationship Type="http://schemas.openxmlformats.org/officeDocument/2006/relationships/hyperlink" Target="http://rt.com/news/265093-ukraine-law-foreign-force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18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1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Stationing of foreign armed forces in Ukraine now officially allowed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