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6262e7d19ed4982" /><Relationship Type="http://schemas.openxmlformats.org/package/2006/relationships/metadata/core-properties" Target="/package/services/metadata/core-properties/040a58e1661d4051b281187a6216e4c1.psmdcp" Id="Racfa3640b7bf420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Die Schnullerkettenverordnung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Kein Scherz: Es gibt eine EU-Schnullerkettenverordnung, die auf 52 eng bedruckten Seiten und 8 Kapiteln mit jeweils bis zu 40 Unterpunkten alles aus Brüsseler Sicht Erforderliche zur Schnullerkette festlegt...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Kein Scherz: Es gibt eine EU-Schnullerkettenverordnung,</w:t>
        <w:br/>
        <w:t xml:space="preserve">die auf 52 eng bedruckten Seiten</w:t>
        <w:br/>
        <w:t xml:space="preserve">und 8 Kapiteln mit jeweils</w:t>
        <w:br/>
        <w:t xml:space="preserve">bis zu 40 Unterpunkten alles</w:t>
        <w:br/>
        <w:t xml:space="preserve">aus Brüsseler Sicht Erforderliche</w:t>
        <w:br/>
        <w:t xml:space="preserve">zur Schnullerkette festlegt.</w:t>
        <w:br/>
        <w:t xml:space="preserve">Seit über zehn Jahren beschäftigt</w:t>
        <w:br/>
        <w:t xml:space="preserve">sich die Kommission mit</w:t>
        <w:br/>
        <w:t xml:space="preserve">diesem Regelwerk, obwohl,</w:t>
        <w:br/>
        <w:t xml:space="preserve">wie die Behörde selbst einräumt,</w:t>
        <w:br/>
        <w:t xml:space="preserve">Unfälle durch Schnullerkettengebrauch</w:t>
        <w:br/>
        <w:t xml:space="preserve">so gut wie nicht bekannt sind.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Originaltext</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www.merkur-online.de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#EU-Politik - unter der Lupe - </w:t>
      </w:r>
      <w:hyperlink w:history="true" r:id="rId22">
        <w:r w:rsidRPr="00F24C6F">
          <w:rPr>
            <w:rStyle w:val="Hyperlink"/>
          </w:rPr>
          <w:t>www.kla.tv/EU-Politik</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Die Schnullerkettenverordnung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www.kla.tv/4177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22.09.2014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merkur-online.de" TargetMode="External" Id="rId21" /><Relationship Type="http://schemas.openxmlformats.org/officeDocument/2006/relationships/hyperlink" Target="https://www.kla.tv/EU-Politik" TargetMode="External" Id="rId22"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17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17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Die Schnullerkettenverordnung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