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cd6760ed68e4ac8" /><Relationship Type="http://schemas.openxmlformats.org/package/2006/relationships/metadata/core-properties" Target="/package/services/metadata/core-properties/7de03bb1a3ef4632b706d56907c39b03.psmdcp" Id="R0b2f9d1aafa54ba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Guillain-Barré-Syndrom als Impfschaden anerkannt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unserer heutigen Sendung werden wir uns eine Gesundheitsschädigung genauer ansehen - das Guillain-Barré-Syndrom - es ist eine Erkrankung der...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Ein zweijähriger Junge</w:t>
        <w:br/>
        <w:t xml:space="preserve">wurde gegen Hepatitis A und B</w:t>
        <w:br/>
        <w:t xml:space="preserve">geimpft  und  leidet  seitdem  an</w:t>
        <w:br/>
        <w:t xml:space="preserve">Lähmungen in den Beinen und</w:t>
        <w:br/>
        <w:t xml:space="preserve">an einer Fußfehlstellung (Guillain - Barré-Syndrom*).  Die  zuständige  Verwaltung  in  Münster</w:t>
        <w:br/>
        <w:t xml:space="preserve">lehnte  zunächst  die  Anerkennung und Entschädigung eines</w:t>
        <w:br/>
        <w:t xml:space="preserve">Impfschadens  ab.  Sie  wurde</w:t>
        <w:br/>
        <w:t xml:space="preserve">jedoch  aufgrund  einer  Klage</w:t>
        <w:br/>
        <w:t xml:space="preserve">der  Eltern  am  Sozialgericht</w:t>
        <w:br/>
        <w:t xml:space="preserve">Dortmund,  welches  einen  Zusammenhang  zwischen        Impfung und Erkrankung sah, dazu</w:t>
        <w:br/>
        <w:t xml:space="preserve">verurteilt, dem Kläger Beschädigtenversorgung zu gewähren.</w:t>
        <w:br/>
        <w:t xml:space="preserve">Wer  solch  einen  Impfschaden</w:t>
        <w:br/>
        <w:t xml:space="preserve">hat, kann nun ebenso                                  Schadensersatz  verlangen  –  eigentlich</w:t>
        <w:br/>
        <w:t xml:space="preserve">eine  gute  Nachricht.  Warum</w:t>
        <w:br/>
        <w:t xml:space="preserve">muss aber – über die Hintertür</w:t>
        <w:br/>
        <w:t xml:space="preserve">der  Versorgungsämter  –             trotzdem  wieder  der  Steuerzahler</w:t>
        <w:br/>
        <w:t xml:space="preserve">für diesen Schaden aufkommen</w:t>
        <w:br/>
        <w:t xml:space="preserve">und nicht der eigentliche Verursacher,  nämlich  die  Impfstoff</w:t>
        <w:br/>
        <w:t xml:space="preserve">herstellende Pharmaindustrie?</w:t>
        <w:br/>
        <w:t xml:space="preserve">*Das Guillain-Barré-Syndrom ist eine Erkrankung der Nervenbahnen.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thf./mo.</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http://www.impfschaden.info/news55/565-gguillain-barre-syndrom-als-impfschaden-nach-hepatitis-b-impfung.html</w:t>
        </w:r>
      </w:hyperlink>
      <w:r w:rsidRPr="002B28C8">
        <w:t xml:space="preserve">|</w:t>
        <w:rPr>
          <w:sz w:val="18"/>
        </w:rPr>
      </w:r>
      <w:r w:rsidR="0026191C">
        <w:rPr/>
        <w:br/>
      </w:r>
      <w:hyperlink w:history="true" r:id="rId22">
        <w:r w:rsidRPr="00F24C6F">
          <w:rPr>
            <w:rStyle w:val="Hyperlink"/>
          </w:rPr>
          <w:rPr>
            <w:sz w:val="18"/>
          </w:rPr>
          <w:t>https://sozialgerichtsbarkeit.de/sgb/msgb/show.php?modul=msgb&amp;id=5412&amp;s0=&amp;s1=&amp;s2=&amp;words=&amp;</w:t>
        </w:r>
      </w:hyperlink>
      <w:r w:rsidRPr="002B28C8">
        <w:t xml:space="preserve">| </w:t>
        <w:rPr>
          <w:sz w:val="18"/>
        </w:rPr>
      </w:r>
      <w:hyperlink w:history="true" r:id="rId23">
        <w:r w:rsidRPr="00F24C6F">
          <w:rPr>
            <w:rStyle w:val="Hyperlink"/>
          </w:rPr>
          <w:rPr>
            <w:sz w:val="18"/>
          </w:rPr>
          <w:t>http://www.ksta.de/newsticker/sozialgericht-spricht-kind-entschaedigung-nach-impfschaden-zu,15189532,25894788,view,asTicker.html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Guillain-Barré-Syndrom als Impfschaden anerkannt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www.kla.tv/3971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24.08.2014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impfschaden.info/news55/565-gguillain-barre-syndrom-als-impfschaden-nach-hepatitis-b-impfung.html" TargetMode="External" Id="rId21" /><Relationship Type="http://schemas.openxmlformats.org/officeDocument/2006/relationships/hyperlink" Target="https://sozialgerichtsbarkeit.de/sgb/msgb/show.php?modul=msgb&amp;id=5412&amp;s0=&amp;s1=&amp;s2=&amp;words=&amp;" TargetMode="External" Id="rId22" /><Relationship Type="http://schemas.openxmlformats.org/officeDocument/2006/relationships/hyperlink" Target="http://www.ksta.de/newsticker/sozialgericht-spricht-kind-entschaedigung-nach-impfschaden-zu,15189532,25894788,view,asTicker.html"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97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97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Guillain-Barré-Syndrom als Impfschaden anerkannt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