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97fdf7e6b74f5e" /><Relationship Type="http://schemas.openxmlformats.org/package/2006/relationships/metadata/core-properties" Target="/package/services/metadata/core-properties/f65b9dc60c334eb6810e60f7b3d8ed58.psmdcp" Id="R241caebc75234d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Fettleibigkeit und Allergien durch Babynahrung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 Dr. Melnik, Hautarzt und Allergologe, empfiehlt allen Müttern dringend: „Stillen Sie Ihr Kind mindestens ein halbes Jahr, besser ein Jahr!“...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Prof. Dr. Melnik, Hautarzt und Allergologe, empfiehlt allen Müttern dringend: „Stillen Sie Ihr Kind mindestens ein halbes Jahr, besser ein Jahr!“ Er konnte wissenschaftlich belegen, dass künstliche Babynahrung zu viel Eiweiß hat, was das Enzym „mTORC1“ überaktiv werden lässt. Dies führt zu mehr Fettzellen und weniger Anti-Allergie-Zellen. „Wir programmieren unsere Kinder damit zeitlebens auf Fettleibigkeit und Allergien. Und das schon seit 100 Jahren!“, beklagt er. Stillen hat also nur Vorteile: Es ist einfach und preisgünstig, fördert die Mutter-Kind-Beziehung, verhindert Langzeitschäden an den Kindern und widersteht aktiv der rücksichtslosen Gewinnsucht der Nahrungsmittel- und Pharmakonzerne! Zur Verabschiedung hier noch ein passendes Zitat von Wilhelm Busch: „Wer der Gerechtigkeit folgen will durch dick und dünn, muss lange Stiefel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„Meller Kreisblatt“ vom 20.5.14, S. 3, „Milch macht’s – oder doch nicht?“ | </w:t>
        <w:rPr>
          <w:sz w:val="18"/>
        </w:rPr>
      </w:r>
      <w:hyperlink w:history="true" r:id="rId21">
        <w:r w:rsidRPr="00F24C6F">
          <w:rPr>
            <w:rStyle w:val="Hyperlink"/>
          </w:rPr>
          <w:rPr>
            <w:sz w:val="18"/>
          </w:rPr>
          <w:t>http://www.noz.de/deutschland-welt/vermischtes/artikel/476198/ist-kunstliche-babynahrung-schadlich-fur-kinder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#Ernährung - </w:t>
      </w:r>
      <w:hyperlink w:history="true" r:id="rId22">
        <w:r w:rsidRPr="00F24C6F">
          <w:rPr>
            <w:rStyle w:val="Hyperlink"/>
          </w:rPr>
          <w:t>www.kla.tv/Ernaehrung</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Fettleibigkeit und Allergien durch Babynahrung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www.kla.tv/3970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oz.de/deutschland-welt/vermischtes/artikel/476198/ist-kunstliche-babynahrung-schadlich-fur-kinder" TargetMode="External" Id="rId21" /><Relationship Type="http://schemas.openxmlformats.org/officeDocument/2006/relationships/hyperlink" Target="https://www.kla.tv/Ernaehrung"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9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9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Fettleibigkeit und Allergien durch Babynahrung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