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6ba8cc51e89460c" /><Relationship Type="http://schemas.openxmlformats.org/package/2006/relationships/metadata/core-properties" Target="/package/services/metadata/core-properties/472fc71669744eadb67e8a2639c2b066.psmdcp" Id="R5bac411be02a4fd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Schlacht der Schlagworte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 Schweizer Referendumskomitee gegen die 100-Franken-Vignette hatte den versuchten Betrug am Volk angeprangert und Unterschriften dagegen...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Schweizer Referendumskomitee</w:t>
        <w:br/>
        <w:t xml:space="preserve">gegen die 100-</w:t>
        <w:br/>
        <w:t xml:space="preserve">Franken-Vignette hatte den versuchten</w:t>
        <w:br/>
        <w:t xml:space="preserve">Betrug am Volk angeprangert</w:t>
        <w:br/>
        <w:t xml:space="preserve">und Unterschriften</w:t>
        <w:br/>
        <w:t xml:space="preserve">dagegen gesammelt. Dabei wurde</w:t>
        <w:br/>
        <w:t xml:space="preserve">bekannt, dass zwei Mitglieder</w:t>
        <w:br/>
        <w:t xml:space="preserve">von der Aufklärer-Gruppierung</w:t>
        <w:br/>
        <w:t xml:space="preserve">Alpenparlament beim Referendumskomitee</w:t>
        <w:br/>
        <w:t xml:space="preserve">mitarbeiteten. Das</w:t>
        <w:br/>
        <w:t xml:space="preserve">rief die Medien auf den Plan:</w:t>
        <w:br/>
        <w:t xml:space="preserve">Die NZZ und der Tagesanzeiger</w:t>
        <w:br/>
        <w:t xml:space="preserve">unterstellten den Alpenparlamentariern</w:t>
        <w:br/>
        <w:t xml:space="preserve">Pseudo-Demokratismus,</w:t>
        <w:br/>
        <w:t xml:space="preserve">Rassismus, Rechts-extremismus</w:t>
        <w:br/>
        <w:t xml:space="preserve">und Verbindungen zur „rechtsextremen</w:t>
        <w:br/>
        <w:t xml:space="preserve">deutschen NPD“. Sogar</w:t>
        <w:br/>
        <w:t xml:space="preserve">der Sektenexperte (!) Hugo</w:t>
        <w:br/>
        <w:t xml:space="preserve">Stamm wurde kontaktiert. Und</w:t>
        <w:br/>
        <w:t xml:space="preserve">so funktioniert die Strategie:</w:t>
        <w:br/>
        <w:t xml:space="preserve">Wer den Regierenden unbequem</w:t>
        <w:br/>
        <w:t xml:space="preserve">ist, wird medial verhetzt, indem</w:t>
        <w:br/>
        <w:t xml:space="preserve">seine Ansichten verketzert werden.</w:t>
        <w:br/>
        <w:t xml:space="preserve">Gut zu wissen, dass die Zeit</w:t>
        <w:br/>
        <w:t xml:space="preserve">gekommen ist, in der sich das</w:t>
        <w:br/>
        <w:t xml:space="preserve">Volk nicht mehr durch die mediale</w:t>
        <w:br/>
        <w:t xml:space="preserve">Verleumdung beeinflussen</w:t>
        <w:br/>
        <w:t xml:space="preserve">lässt.</w:t>
        <w:br/>
        <w:t xml:space="preserve"/>
        <w:br/>
        <w:t xml:space="preserve">Schlusspunkt ●</w:t>
        <w:br/>
        <w:t xml:space="preserve">„Man soll nie vergessen, dass</w:t>
        <w:br/>
        <w:t xml:space="preserve">die Gesellschaft lieber</w:t>
        <w:br/>
        <w:t xml:space="preserve">unterhalten als</w:t>
        <w:br/>
        <w:t xml:space="preserve">unterrichtet sein will.“</w:t>
        <w:br/>
        <w:t xml:space="preserve">Adolf Freiherr von Knigge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büj.</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http://www.tagesanzeiger.ch/schweiz/standard/DieVerschwoerungstheoretiker-und-die-AutobahnVignette/story/10247167?comments=1</w:t>
        </w:r>
      </w:hyperlink>
      <w:r w:rsidR="0026191C">
        <w:rPr/>
        <w:br/>
      </w:r>
      <w:hyperlink w:history="true" r:id="rId22">
        <w:r w:rsidRPr="00F24C6F">
          <w:rPr>
            <w:rStyle w:val="Hyperlink"/>
          </w:rPr>
          <w:rPr>
            <w:sz w:val="18"/>
          </w:rPr>
          <w:t>http://www.nzz.ch/aktuell/schweiz/svp-stuetztsich-auf-esoteriker-truppe-1.18114508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Schlacht der Schlagworte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www.kla.tv/3624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11.07.2014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agesanzeiger.ch/schweiz/standard/DieVerschwoerungstheoretiker-und-die-AutobahnVignette/story/10247167?comments=1" TargetMode="External" Id="rId21" /><Relationship Type="http://schemas.openxmlformats.org/officeDocument/2006/relationships/hyperlink" Target="http://www.nzz.ch/aktuell/schweiz/svp-stuetztsich-auf-esoteriker-truppe-1.18114508"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62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62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Schlacht der Schlagworte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