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57cb687b974cb6" /><Relationship Type="http://schemas.openxmlformats.org/package/2006/relationships/metadata/core-properties" Target="/package/services/metadata/core-properties/823a1eb1127c42b1ab85d9aee02ca0f2.psmdcp" Id="R6cee6f3343314d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beauftragte die Scharfschützen von Kiew?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geehrte Zuschauerinnen und  Zuschauer,Herzlich willkommen bei KlagemauerTV – heute stellen wir uns die Frage: „Wer beauftragte die Scharfschü...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Zuschauerinnen und </w:t>
        <w:br/>
        <w:t xml:space="preserve">Zuschauer</w:t>
        <w:br/>
        <w:t xml:space="preserve">Herzlich willkommen bei KlagemauerTV – heute stellen wir uns die Frage:</w:t>
        <w:br/>
        <w:t xml:space="preserve"> „Wer beauftragte die Scharfschützen von Kiew?“</w:t>
        <w:br/>
        <w:t xml:space="preserve"/>
        <w:br/>
        <w:t xml:space="preserve">Am 3. April 2014 hat die </w:t>
        <w:br/>
        <w:t xml:space="preserve">Staatsanwaltschaft der Ukraine die Zwischenergebnisse der Ermittlungen über </w:t>
        <w:br/>
        <w:t xml:space="preserve">die sogenannte „Scharfschützengeschichte“ bekannt gegeben. Die neue ukrainische </w:t>
        <w:br/>
        <w:t xml:space="preserve">Regierung hat den entmachteten Präsidenten Viktor Janukowitsch zusammen mit der</w:t>
        <w:br/>
        <w:t xml:space="preserve"> Sondereinheit „Berkut“ für die Ermordung von rund 100 Menschen während der Unruhen</w:t>
        <w:br/>
        <w:t xml:space="preserve"> in Kiew im Februar 2014 verantwortlich gemacht und Anklage erhoben. </w:t>
        <w:br/>
        <w:t xml:space="preserve"/>
        <w:br/>
        <w:t xml:space="preserve">Laut dem russischen</w:t>
        <w:br/>
        <w:t xml:space="preserve"> Außenminister Sergej Lawrow wurde jedoch die Frage, wer die Scharfschützen waren und von </w:t>
        <w:br/>
        <w:t xml:space="preserve">wo die Schüsse kamen, von der neuen Regierung ignoriert.</w:t>
        <w:br/>
        <w:t xml:space="preserve"/>
        <w:br/>
        <w:t xml:space="preserve">Außerdem sagte der Außenminister</w:t>
        <w:br/>
        <w:t xml:space="preserve"> Estlands Urmas Paet in einem Telefongespräch am 26.2.2014 zu der EU-Außenbeauftragten</w:t>
        <w:br/>
        <w:t xml:space="preserve"> Catherine Ashton:</w:t>
        <w:br/>
        <w:t xml:space="preserve">„Es ist wirklich beunruhigend, dass niemand aus der neuen Koalition </w:t>
        <w:br/>
        <w:t xml:space="preserve">herausfinden will, was genau passiert ist. Deshalb verbreitet sich zunehmend die Einsicht,</w:t>
        <w:br/>
        <w:t xml:space="preserve"> dass hinter den Scharfschützen nicht Janukowitsch stand, sondern jemand von der neuen</w:t>
        <w:br/>
        <w:t xml:space="preserve"> Koalition.“ </w:t>
        <w:br/>
        <w:t xml:space="preserve"/>
        <w:br/>
        <w:t xml:space="preserve">Könnte es sein, dass die neue Regierung in Kiew an einer tiefgehenden</w:t>
        <w:br/>
        <w:t xml:space="preserve"> Ermittlung überhaupt nicht interessiert ist, aus Angst es könnte die Wahrheit ans Licht</w:t>
        <w:br/>
        <w:t xml:space="preserve"> kommen?</w:t>
        <w:br/>
        <w:t xml:space="preserve"/>
        <w:br/>
        <w:t xml:space="preserve">Auf jeden Fall ist es unbedingt notwendig, absolut Klarheit zu bekommen über die </w:t>
        <w:br/>
        <w:t xml:space="preserve">„Scharfschützengeschichte“, denn diese war letztlich der Wendepunkt, der sogenannten</w:t>
        <w:br/>
        <w:t xml:space="preserve"> friedlichen Demonstration auf dem Majdan.</w:t>
        <w:br/>
        <w:t xml:space="preserve"/>
        <w:br/>
        <w:t xml:space="preserve">In Anbetracht der Brisanz der Ukraine-Krise </w:t>
        <w:br/>
        <w:t xml:space="preserve">ein Zitat von Bertolt Brecht:</w:t>
        <w:br/>
        <w:t xml:space="preserve">„Das Gedächtnis der Menschheit für erduldete Leiden ist </w:t>
        <w:br/>
        <w:t xml:space="preserve">erstaunlich kurz.</w:t>
        <w:br/>
        <w:t xml:space="preserve">Ihre Vorstellungskraft für kommende Leiden ist fast noch geringer.“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http://ria.ru/world/20140404/%201002513300.html</w:t>
        </w:r>
      </w:hyperlink>
      <w:r w:rsidR="0026191C">
        <w:rPr/>
        <w:br/>
      </w:r>
      <w:hyperlink w:history="true" r:id="rId22">
        <w:r w:rsidRPr="00F24C6F">
          <w:rPr>
            <w:rStyle w:val="Hyperlink"/>
          </w:rPr>
          <w:rPr>
            <w:sz w:val="18"/>
          </w:rPr>
          <w:t>http://de.ria.ru/post_soviet_space/%2020140404/268204736.html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beauftragte die Scharfschützen von Kiew?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ia.ru/world/20140404/%201002513300.html" TargetMode="External" Id="rId21" /><Relationship Type="http://schemas.openxmlformats.org/officeDocument/2006/relationships/hyperlink" Target="http://de.ria.ru/post_soviet_space/%2020140404/268204736.html"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beauftragte die Scharfschützen von Kiew?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