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dc614286e14429" /><Relationship Type="http://schemas.openxmlformats.org/package/2006/relationships/metadata/core-properties" Target="/package/services/metadata/core-properties/e27666e2a7864de19dd4144a11e7bb61.psmdcp" Id="R1198dc6b219d43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Ewald Stadler zum Thema:[...] "Kriegstreiberei des Westens in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setzen unsere Serie über und mit Herrn Magister Ewald Stadler fort. Letzte Woche hatten wir von Klagemauer.TV die Gelegenheit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w:t>
        <w:br/>
        <w:t xml:space="preserve">Wir setzen unsere Serie über und mit Herrn Magister Ewald Stadler fort. Letzte Woche hatten wir von Klagemauer.TV  die Gelegenheit, mit ihm in Wien ein Exklusiv-Interview zum Thema "Kriegstreiberei des Westens in der Ukraine" zu führen. Seine Antworten auf unsere Fragen sind unseres Erachtens von einer grossen Klarheit und einer umfassenden Gesamtschau geprägt. Machen Sie sich selbst ein Bild: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#EwaldStadler - Interviews mit Ewald Stadler - </w:t>
      </w:r>
      <w:hyperlink w:history="true" r:id="rId22">
        <w:r w:rsidRPr="00F24C6F">
          <w:rPr>
            <w:rStyle w:val="Hyperlink"/>
          </w:rPr>
          <w:t>www.kla.tv/EwaldStadler</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Ewald Stadler zum Thema:[...] "Kriegstreiberei des Westens in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www.kla.tv/3049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EwaldStadler"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Ewald Stadler zum Thema:[...] "Kriegstreiberei des Westens in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