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E0EB7" w14:textId="77777777" w:rsidR="00F3674E" w:rsidRDefault="00000000">
      <w:pPr>
        <w:widowControl w:val="0"/>
        <w:spacing w:after="120"/>
        <w:rPr>
          <w:rFonts w:ascii="Arial" w:hAnsi="Arial" w:cs="Arial"/>
        </w:rPr>
      </w:pPr>
      <w:r>
        <w:rPr>
          <w:noProof/>
        </w:rPr>
        <w:drawing>
          <wp:anchor distT="0" distB="71755" distL="144145" distR="114300" simplePos="0" relativeHeight="9" behindDoc="1" locked="0" layoutInCell="0" allowOverlap="1" wp14:anchorId="0ED9D2CA" wp14:editId="557835D2">
            <wp:simplePos x="0" y="0"/>
            <wp:positionH relativeFrom="column">
              <wp:posOffset>3554095</wp:posOffset>
            </wp:positionH>
            <wp:positionV relativeFrom="paragraph">
              <wp:posOffset>-10795</wp:posOffset>
            </wp:positionV>
            <wp:extent cx="2228215" cy="1382395"/>
            <wp:effectExtent l="0" t="0" r="0" b="0"/>
            <wp:wrapSquare wrapText="left"/>
            <wp:docPr id="1"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5" descr="C:\Users\W\3WAR\2P\1IT\_git\SW\KlaTvVideoDocGen.git\KlaTvVideoDocGen\Material\MissingVideoImage.png">
                      <a:hlinkClick r:id="rId7"/>
                    </pic:cNvPr>
                    <pic:cNvPicPr>
                      <a:picLocks noChangeAspect="1" noChangeArrowheads="1"/>
                    </pic:cNvPicPr>
                  </pic:nvPicPr>
                  <pic:blipFill>
                    <a:blip r:embed="rId8"/>
                    <a:stretch>
                      <a:fillRect/>
                    </a:stretch>
                  </pic:blipFill>
                  <pic:spPr bwMode="auto">
                    <a:xfrm>
                      <a:off x="0" y="0"/>
                      <a:ext cx="2228215" cy="1382395"/>
                    </a:xfrm>
                    <a:prstGeom prst="rect">
                      <a:avLst/>
                    </a:prstGeom>
                  </pic:spPr>
                </pic:pic>
              </a:graphicData>
            </a:graphic>
          </wp:anchor>
        </w:drawing>
      </w:r>
      <w:r>
        <w:rPr>
          <w:rFonts w:ascii="Arial" w:hAnsi="Arial" w:cs="Arial"/>
        </w:rPr>
        <w:t xml:space="preserve"> </w:t>
      </w:r>
    </w:p>
    <w:p w14:paraId="10475355" w14:textId="77777777" w:rsidR="00F3674E" w:rsidRPr="00FB29B6" w:rsidRDefault="00000000">
      <w:pPr>
        <w:widowControl w:val="0"/>
        <w:spacing w:after="160"/>
        <w:rPr>
          <w:rStyle w:val="texttitelsize"/>
          <w:rFonts w:ascii="Arial" w:hAnsi="Arial" w:cs="Arial"/>
          <w:sz w:val="44"/>
          <w:szCs w:val="44"/>
          <w:lang w:val="it-IT"/>
        </w:rPr>
      </w:pPr>
      <w:r>
        <w:rPr>
          <w:noProof/>
        </w:rPr>
        <w:drawing>
          <wp:anchor distT="0" distB="0" distL="114300" distR="114300" simplePos="0" relativeHeight="7" behindDoc="0" locked="0" layoutInCell="0" allowOverlap="1" wp14:anchorId="7FB59A18" wp14:editId="74E57EA1">
            <wp:simplePos x="0" y="0"/>
            <wp:positionH relativeFrom="column">
              <wp:posOffset>-542290</wp:posOffset>
            </wp:positionH>
            <wp:positionV relativeFrom="paragraph">
              <wp:posOffset>-254000</wp:posOffset>
            </wp:positionV>
            <wp:extent cx="381000" cy="381000"/>
            <wp:effectExtent l="0" t="0" r="0" b="0"/>
            <wp:wrapTight wrapText="bothSides">
              <wp:wrapPolygon edited="0">
                <wp:start x="-10" y="0"/>
                <wp:lineTo x="-10" y="20514"/>
                <wp:lineTo x="20514" y="20514"/>
                <wp:lineTo x="20514" y="0"/>
                <wp:lineTo x="-1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C:\Temp\QR-Code_klaTv_cut.png"/>
                    <pic:cNvPicPr>
                      <a:picLocks noChangeAspect="1" noChangeArrowheads="1"/>
                    </pic:cNvPicPr>
                  </pic:nvPicPr>
                  <pic:blipFill>
                    <a:blip r:embed="rId9"/>
                    <a:stretch>
                      <a:fillRect/>
                    </a:stretch>
                  </pic:blipFill>
                  <pic:spPr bwMode="auto">
                    <a:xfrm>
                      <a:off x="0" y="0"/>
                      <a:ext cx="381000" cy="381000"/>
                    </a:xfrm>
                    <a:prstGeom prst="rect">
                      <a:avLst/>
                    </a:prstGeom>
                  </pic:spPr>
                </pic:pic>
              </a:graphicData>
            </a:graphic>
          </wp:anchor>
        </w:drawing>
      </w:r>
      <w:r w:rsidRPr="00FB29B6">
        <w:rPr>
          <w:rStyle w:val="texttitelsize"/>
          <w:rFonts w:ascii="Arial" w:hAnsi="Arial" w:cs="Arial"/>
          <w:sz w:val="44"/>
          <w:szCs w:val="44"/>
          <w:lang w:val="it-IT"/>
        </w:rPr>
        <w:t>Quello che collega le proteste degli agricoltori, l'Agenda 2030 e gli attacchi sull’alimentazione.</w:t>
      </w:r>
    </w:p>
    <w:p w14:paraId="1B5496FC" w14:textId="77777777" w:rsidR="00F3674E" w:rsidRPr="00FB29B6" w:rsidRDefault="00000000">
      <w:pPr>
        <w:widowControl w:val="0"/>
        <w:spacing w:after="160"/>
        <w:rPr>
          <w:rStyle w:val="edit"/>
          <w:rFonts w:ascii="Arial" w:hAnsi="Arial" w:cs="Arial"/>
          <w:b/>
          <w:color w:val="000000"/>
          <w:lang w:val="it-IT"/>
        </w:rPr>
      </w:pPr>
      <w:r w:rsidRPr="00FB29B6">
        <w:rPr>
          <w:rStyle w:val="edit"/>
          <w:rFonts w:ascii="Arial" w:hAnsi="Arial" w:cs="Arial"/>
          <w:b/>
          <w:color w:val="000000"/>
          <w:lang w:val="it-IT"/>
        </w:rPr>
        <w:t>PR Il cibo è già stato usato come arma in passato, una leva dei governanti per il controllo della popolazione. Oggi questo accade ancora di più!  Se l'agricoltura tradizionale deve essere abolita, il cibo contaminato con mRNA, il bestiame vaccinato con vaccini a base di mRNA, gli alimenti naturali sostituiti da quelli sintetici e l'acqua legata ai pagamenti digitali, allora questa è una dichiarazione di guerra da parte dell'Agenda 2030 contro l'umanità!</w:t>
      </w:r>
    </w:p>
    <w:p w14:paraId="040AAC7C" w14:textId="77777777" w:rsidR="00FB29B6" w:rsidRPr="00FB29B6" w:rsidRDefault="00FB29B6" w:rsidP="00FB29B6">
      <w:pPr>
        <w:suppressAutoHyphens w:val="0"/>
        <w:spacing w:after="0" w:line="240" w:lineRule="auto"/>
        <w:jc w:val="both"/>
        <w:rPr>
          <w:rFonts w:ascii="Arial" w:eastAsia="Calibri" w:hAnsi="Arial" w:cs="Tahoma"/>
          <w:kern w:val="2"/>
          <w:sz w:val="24"/>
          <w:lang w:val="it-IT" w:eastAsia="en-US" w:bidi="ar-SA"/>
        </w:rPr>
      </w:pPr>
      <w:r w:rsidRPr="00FB29B6">
        <w:rPr>
          <w:rFonts w:ascii="Arial" w:eastAsia="Calibri" w:hAnsi="Arial" w:cs="Tahoma"/>
          <w:kern w:val="2"/>
          <w:sz w:val="24"/>
          <w:lang w:val="it-IT" w:eastAsia="en-US" w:bidi="ar-SA"/>
        </w:rPr>
        <w:t>Le proteste degli agricoltori tedeschi ed europei sono attualmente sulla bocca di tutti.</w:t>
      </w:r>
    </w:p>
    <w:p w14:paraId="2887C114" w14:textId="77777777" w:rsidR="00FB29B6" w:rsidRPr="00FB29B6" w:rsidRDefault="00FB29B6" w:rsidP="00FB29B6">
      <w:pPr>
        <w:suppressAutoHyphens w:val="0"/>
        <w:spacing w:after="0" w:line="240" w:lineRule="auto"/>
        <w:jc w:val="center"/>
        <w:rPr>
          <w:rFonts w:ascii="Arial" w:eastAsia="Calibri" w:hAnsi="Arial" w:cs="Tahoma"/>
          <w:b/>
          <w:bCs/>
          <w:kern w:val="2"/>
          <w:sz w:val="24"/>
          <w:lang w:val="it-IT" w:eastAsia="en-US" w:bidi="ar-SA"/>
        </w:rPr>
      </w:pPr>
    </w:p>
    <w:p w14:paraId="7B06E04C" w14:textId="77777777" w:rsidR="00FB29B6" w:rsidRPr="00FB29B6" w:rsidRDefault="00FB29B6" w:rsidP="00FB29B6">
      <w:pPr>
        <w:suppressAutoHyphens w:val="0"/>
        <w:spacing w:after="0" w:line="240" w:lineRule="auto"/>
        <w:jc w:val="center"/>
        <w:rPr>
          <w:rFonts w:ascii="Arial" w:eastAsia="Calibri" w:hAnsi="Arial" w:cs="Tahoma"/>
          <w:kern w:val="2"/>
          <w:sz w:val="24"/>
          <w:lang w:val="it-IT" w:eastAsia="en-US" w:bidi="ar-SA"/>
        </w:rPr>
      </w:pPr>
      <w:r w:rsidRPr="00FB29B6">
        <w:rPr>
          <w:rFonts w:ascii="Arial" w:eastAsia="Calibri" w:hAnsi="Arial" w:cs="Tahoma"/>
          <w:b/>
          <w:bCs/>
          <w:kern w:val="2"/>
          <w:sz w:val="24"/>
          <w:lang w:val="it-IT" w:eastAsia="en-US" w:bidi="ar-SA"/>
        </w:rPr>
        <w:t>L'ONU, l'OMS e il Forum Economico Mondiale (WEF) hanno dichiarato guerra agli agricoltori e agli alimenti tradizionali.</w:t>
      </w:r>
    </w:p>
    <w:p w14:paraId="51D7C11D" w14:textId="77777777" w:rsidR="00FB29B6" w:rsidRPr="00FB29B6" w:rsidRDefault="00FB29B6" w:rsidP="00FB29B6">
      <w:pPr>
        <w:suppressAutoHyphens w:val="0"/>
        <w:spacing w:after="0" w:line="240" w:lineRule="auto"/>
        <w:jc w:val="both"/>
        <w:rPr>
          <w:rFonts w:ascii="Arial" w:eastAsia="Calibri" w:hAnsi="Arial" w:cs="Tahoma"/>
          <w:kern w:val="2"/>
          <w:sz w:val="24"/>
          <w:lang w:val="it-IT" w:eastAsia="en-US" w:bidi="ar-SA"/>
        </w:rPr>
      </w:pPr>
    </w:p>
    <w:p w14:paraId="5D1858F7" w14:textId="77777777" w:rsidR="00FB29B6" w:rsidRPr="00FB29B6" w:rsidRDefault="00FB29B6" w:rsidP="00FB29B6">
      <w:pPr>
        <w:suppressAutoHyphens w:val="0"/>
        <w:spacing w:after="0" w:line="240" w:lineRule="auto"/>
        <w:jc w:val="both"/>
        <w:rPr>
          <w:rFonts w:ascii="Arial" w:eastAsia="Calibri" w:hAnsi="Arial" w:cs="Tahoma"/>
          <w:kern w:val="2"/>
          <w:sz w:val="24"/>
          <w:lang w:val="it-IT" w:eastAsia="en-US" w:bidi="ar-SA"/>
        </w:rPr>
      </w:pPr>
      <w:r w:rsidRPr="00FB29B6">
        <w:rPr>
          <w:rFonts w:ascii="Arial" w:eastAsia="Calibri" w:hAnsi="Arial" w:cs="Tahoma"/>
          <w:kern w:val="2"/>
          <w:sz w:val="24"/>
          <w:lang w:val="it-IT" w:eastAsia="en-US" w:bidi="ar-SA"/>
        </w:rPr>
        <w:t xml:space="preserve">La loro Agenda 2030 prende di mira in particolare gli agricoltori: </w:t>
      </w:r>
    </w:p>
    <w:p w14:paraId="0A19D6FF" w14:textId="77777777" w:rsidR="00FB29B6" w:rsidRPr="00FB29B6" w:rsidRDefault="00FB29B6" w:rsidP="00FB29B6">
      <w:pPr>
        <w:suppressAutoHyphens w:val="0"/>
        <w:spacing w:after="0" w:line="240" w:lineRule="auto"/>
        <w:jc w:val="both"/>
        <w:rPr>
          <w:rFonts w:ascii="Arial" w:eastAsia="Calibri" w:hAnsi="Arial" w:cs="Tahoma"/>
          <w:kern w:val="2"/>
          <w:sz w:val="24"/>
          <w:lang w:val="it-IT" w:eastAsia="en-US" w:bidi="ar-SA"/>
        </w:rPr>
      </w:pPr>
    </w:p>
    <w:p w14:paraId="1C59B142" w14:textId="77777777" w:rsidR="00FB29B6" w:rsidRPr="00FB29B6" w:rsidRDefault="00FB29B6" w:rsidP="00FB29B6">
      <w:pPr>
        <w:suppressAutoHyphens w:val="0"/>
        <w:spacing w:after="0" w:line="240" w:lineRule="auto"/>
        <w:jc w:val="both"/>
        <w:rPr>
          <w:rFonts w:ascii="Arial" w:eastAsia="Calibri" w:hAnsi="Arial" w:cs="Tahoma"/>
          <w:kern w:val="2"/>
          <w:sz w:val="24"/>
          <w:lang w:val="it-IT" w:eastAsia="en-US" w:bidi="ar-SA"/>
        </w:rPr>
      </w:pPr>
      <w:r w:rsidRPr="00FB29B6">
        <w:rPr>
          <w:rFonts w:ascii="Arial" w:eastAsia="Calibri" w:hAnsi="Arial" w:cs="Tahoma"/>
          <w:b/>
          <w:bCs/>
          <w:kern w:val="2"/>
          <w:sz w:val="24"/>
          <w:lang w:val="it-IT" w:eastAsia="en-US" w:bidi="ar-SA"/>
        </w:rPr>
        <w:t>L'obiettivo 2 dell'Agenda 2030</w:t>
      </w:r>
      <w:r w:rsidRPr="00FB29B6">
        <w:rPr>
          <w:rFonts w:ascii="Arial" w:eastAsia="Calibri" w:hAnsi="Arial" w:cs="Tahoma"/>
          <w:kern w:val="2"/>
          <w:sz w:val="24"/>
          <w:lang w:val="it-IT" w:eastAsia="en-US" w:bidi="ar-SA"/>
        </w:rPr>
        <w:t xml:space="preserve"> si asserisce preveda porre fine alla fame, raggiungere la sicurezza alimentare e una migliore nutrizione e così come promuovere un'agricoltura sostenibile. Tuttavia, si può osservare che l'agricoltura naturale e su piccola scala viene distrutta mentre al contempo le multinazionali controllano sempre più la produzione alimentare globale attraverso l'agricoltura industriale, l'ingegneria genetica e i prodotti agrochimici. </w:t>
      </w:r>
    </w:p>
    <w:p w14:paraId="37F1E26E" w14:textId="77777777" w:rsidR="00FB29B6" w:rsidRPr="00FB29B6" w:rsidRDefault="00FB29B6" w:rsidP="00FB29B6">
      <w:pPr>
        <w:suppressAutoHyphens w:val="0"/>
        <w:spacing w:after="0" w:line="240" w:lineRule="auto"/>
        <w:jc w:val="both"/>
        <w:rPr>
          <w:rFonts w:ascii="Arial" w:eastAsia="Calibri" w:hAnsi="Arial" w:cs="Tahoma"/>
          <w:kern w:val="2"/>
          <w:sz w:val="24"/>
          <w:lang w:val="it-IT" w:eastAsia="en-US" w:bidi="ar-SA"/>
        </w:rPr>
      </w:pPr>
      <w:r w:rsidRPr="00FB29B6">
        <w:rPr>
          <w:rFonts w:ascii="Arial" w:eastAsia="Calibri" w:hAnsi="Arial" w:cs="Tahoma"/>
          <w:kern w:val="2"/>
          <w:sz w:val="24"/>
          <w:lang w:val="it-IT" w:eastAsia="en-US" w:bidi="ar-SA"/>
        </w:rPr>
        <w:t xml:space="preserve">Una sintesi del saggio "Il cibo come arma" dell'autore e giornalista tedesco indipendente Tom-Oliver </w:t>
      </w:r>
      <w:proofErr w:type="spellStart"/>
      <w:r w:rsidRPr="00FB29B6">
        <w:rPr>
          <w:rFonts w:ascii="Arial" w:eastAsia="Calibri" w:hAnsi="Arial" w:cs="Tahoma"/>
          <w:kern w:val="2"/>
          <w:sz w:val="24"/>
          <w:lang w:val="it-IT" w:eastAsia="en-US" w:bidi="ar-SA"/>
        </w:rPr>
        <w:t>Regenauer</w:t>
      </w:r>
      <w:proofErr w:type="spellEnd"/>
      <w:r w:rsidRPr="00FB29B6">
        <w:rPr>
          <w:rFonts w:ascii="Arial" w:eastAsia="Calibri" w:hAnsi="Arial" w:cs="Tahoma"/>
          <w:kern w:val="2"/>
          <w:sz w:val="24"/>
          <w:lang w:val="it-IT" w:eastAsia="en-US" w:bidi="ar-SA"/>
        </w:rPr>
        <w:t xml:space="preserve"> mostra come la base dell'esistenza "il cibo" sia stata usata come arma contro l'umanità nel corso della storia e come venga usata ancora </w:t>
      </w:r>
      <w:proofErr w:type="spellStart"/>
      <w:r w:rsidRPr="00FB29B6">
        <w:rPr>
          <w:rFonts w:ascii="Arial" w:eastAsia="Calibri" w:hAnsi="Arial" w:cs="Tahoma"/>
          <w:kern w:val="2"/>
          <w:sz w:val="24"/>
          <w:lang w:val="it-IT" w:eastAsia="en-US" w:bidi="ar-SA"/>
        </w:rPr>
        <w:t>tuttoggi</w:t>
      </w:r>
      <w:proofErr w:type="spellEnd"/>
      <w:r w:rsidRPr="00FB29B6">
        <w:rPr>
          <w:rFonts w:ascii="Arial" w:eastAsia="Calibri" w:hAnsi="Arial" w:cs="Tahoma"/>
          <w:kern w:val="2"/>
          <w:sz w:val="24"/>
          <w:lang w:val="it-IT" w:eastAsia="en-US" w:bidi="ar-SA"/>
        </w:rPr>
        <w:t xml:space="preserve">. </w:t>
      </w:r>
    </w:p>
    <w:p w14:paraId="55886B4E" w14:textId="77777777" w:rsidR="00FB29B6" w:rsidRPr="00FB29B6" w:rsidRDefault="00FB29B6" w:rsidP="00FB29B6">
      <w:pPr>
        <w:suppressAutoHyphens w:val="0"/>
        <w:spacing w:after="0" w:line="240" w:lineRule="auto"/>
        <w:jc w:val="both"/>
        <w:rPr>
          <w:rFonts w:ascii="Arial" w:eastAsia="Calibri" w:hAnsi="Arial" w:cs="Tahoma"/>
          <w:kern w:val="2"/>
          <w:sz w:val="24"/>
          <w:lang w:val="it-IT" w:eastAsia="en-US" w:bidi="ar-SA"/>
        </w:rPr>
      </w:pPr>
    </w:p>
    <w:p w14:paraId="6D8964E7" w14:textId="77777777" w:rsidR="00FB29B6" w:rsidRPr="00FB29B6" w:rsidRDefault="00FB29B6" w:rsidP="00FB29B6">
      <w:pPr>
        <w:suppressAutoHyphens w:val="0"/>
        <w:spacing w:after="0" w:line="240" w:lineRule="auto"/>
        <w:jc w:val="both"/>
        <w:rPr>
          <w:rFonts w:ascii="Arial" w:eastAsia="Calibri" w:hAnsi="Arial" w:cs="Tahoma"/>
          <w:kern w:val="2"/>
          <w:sz w:val="24"/>
          <w:lang w:val="it-IT" w:eastAsia="en-US" w:bidi="ar-SA"/>
        </w:rPr>
      </w:pPr>
      <w:r w:rsidRPr="00FB29B6">
        <w:rPr>
          <w:rFonts w:ascii="Arial" w:eastAsia="Calibri" w:hAnsi="Arial" w:cs="Tahoma"/>
          <w:kern w:val="2"/>
          <w:sz w:val="24"/>
          <w:lang w:val="it-IT" w:eastAsia="en-US" w:bidi="ar-SA"/>
        </w:rPr>
        <w:t xml:space="preserve">Nel dicembre 1974, Henry Kissinger scrisse un documento strategico segreto per il „Consiglio di Sicurezza </w:t>
      </w:r>
      <w:proofErr w:type="gramStart"/>
      <w:r w:rsidRPr="00FB29B6">
        <w:rPr>
          <w:rFonts w:ascii="Arial" w:eastAsia="Calibri" w:hAnsi="Arial" w:cs="Tahoma"/>
          <w:kern w:val="2"/>
          <w:sz w:val="24"/>
          <w:lang w:val="it-IT" w:eastAsia="en-US" w:bidi="ar-SA"/>
        </w:rPr>
        <w:t>Nazionale“ degli</w:t>
      </w:r>
      <w:proofErr w:type="gramEnd"/>
      <w:r w:rsidRPr="00FB29B6">
        <w:rPr>
          <w:rFonts w:ascii="Arial" w:eastAsia="Calibri" w:hAnsi="Arial" w:cs="Tahoma"/>
          <w:kern w:val="2"/>
          <w:sz w:val="24"/>
          <w:lang w:val="it-IT" w:eastAsia="en-US" w:bidi="ar-SA"/>
        </w:rPr>
        <w:t xml:space="preserve"> Stati Uniti. </w:t>
      </w:r>
    </w:p>
    <w:p w14:paraId="4AF0DC64" w14:textId="77777777" w:rsidR="00FB29B6" w:rsidRPr="00FB29B6" w:rsidRDefault="00FB29B6" w:rsidP="00FB29B6">
      <w:pPr>
        <w:suppressAutoHyphens w:val="0"/>
        <w:spacing w:after="0" w:line="240" w:lineRule="auto"/>
        <w:jc w:val="both"/>
        <w:rPr>
          <w:rFonts w:ascii="Arial" w:eastAsia="Calibri" w:hAnsi="Arial" w:cs="Tahoma"/>
          <w:kern w:val="2"/>
          <w:sz w:val="24"/>
          <w:lang w:val="it-IT" w:eastAsia="en-US" w:bidi="ar-SA"/>
        </w:rPr>
      </w:pPr>
      <w:r w:rsidRPr="00FB29B6">
        <w:rPr>
          <w:rFonts w:ascii="Arial" w:eastAsia="Calibri" w:hAnsi="Arial" w:cs="Tahoma"/>
          <w:kern w:val="2"/>
          <w:sz w:val="24"/>
          <w:lang w:val="it-IT" w:eastAsia="en-US" w:bidi="ar-SA"/>
        </w:rPr>
        <w:t>La strategia delineata da Kissinger divenne l'orientamento politico ufficiale del presidente Gerald Ford nel 1975:</w:t>
      </w:r>
    </w:p>
    <w:p w14:paraId="1543C684" w14:textId="77777777" w:rsidR="00FB29B6" w:rsidRPr="00FB29B6" w:rsidRDefault="00FB29B6" w:rsidP="00FB29B6">
      <w:pPr>
        <w:suppressAutoHyphens w:val="0"/>
        <w:spacing w:after="0" w:line="240" w:lineRule="auto"/>
        <w:jc w:val="both"/>
        <w:rPr>
          <w:rFonts w:ascii="Arial" w:eastAsia="Calibri" w:hAnsi="Arial" w:cs="Tahoma"/>
          <w:kern w:val="2"/>
          <w:sz w:val="24"/>
          <w:lang w:val="it-IT" w:eastAsia="en-US" w:bidi="ar-SA"/>
        </w:rPr>
      </w:pPr>
      <w:r w:rsidRPr="00FB29B6">
        <w:rPr>
          <w:rFonts w:ascii="Arial" w:eastAsia="Calibri" w:hAnsi="Arial" w:cs="Tahoma"/>
          <w:i/>
          <w:iCs/>
          <w:kern w:val="2"/>
          <w:sz w:val="24"/>
          <w:lang w:val="it-IT" w:eastAsia="en-US" w:bidi="ar-SA"/>
        </w:rPr>
        <w:t xml:space="preserve">"(...) la crescita della popolazione avrà un serio impatto sul fabbisogno </w:t>
      </w:r>
      <w:proofErr w:type="gramStart"/>
      <w:r w:rsidRPr="00FB29B6">
        <w:rPr>
          <w:rFonts w:ascii="Arial" w:eastAsia="Calibri" w:hAnsi="Arial" w:cs="Tahoma"/>
          <w:i/>
          <w:iCs/>
          <w:kern w:val="2"/>
          <w:sz w:val="24"/>
          <w:lang w:val="it-IT" w:eastAsia="en-US" w:bidi="ar-SA"/>
        </w:rPr>
        <w:t>alimentare“</w:t>
      </w:r>
      <w:proofErr w:type="gramEnd"/>
      <w:r w:rsidRPr="00FB29B6">
        <w:rPr>
          <w:rFonts w:ascii="Arial" w:eastAsia="Calibri" w:hAnsi="Arial" w:cs="Tahoma"/>
          <w:i/>
          <w:iCs/>
          <w:kern w:val="2"/>
          <w:sz w:val="24"/>
          <w:lang w:val="it-IT" w:eastAsia="en-US" w:bidi="ar-SA"/>
        </w:rPr>
        <w:t xml:space="preserve">, </w:t>
      </w:r>
      <w:r w:rsidRPr="00FB29B6">
        <w:rPr>
          <w:rFonts w:ascii="Arial" w:eastAsia="Calibri" w:hAnsi="Arial" w:cs="Tahoma"/>
          <w:kern w:val="2"/>
          <w:sz w:val="24"/>
          <w:lang w:val="it-IT" w:eastAsia="en-US" w:bidi="ar-SA"/>
        </w:rPr>
        <w:t xml:space="preserve">si legge qui. Pertanto, argomenta Kissinger, gli aiuti alimentari per i Paesi in via di sviluppo potrebbero dover essere legati a programmi di sterilizzazione obbligatoria o a quote di riduzione della popolazione. Questo ragionamento porta a sua volta il </w:t>
      </w:r>
      <w:proofErr w:type="spellStart"/>
      <w:r w:rsidRPr="00FB29B6">
        <w:rPr>
          <w:rFonts w:ascii="Arial" w:eastAsia="Calibri" w:hAnsi="Arial" w:cs="Tahoma"/>
          <w:kern w:val="2"/>
          <w:sz w:val="24"/>
          <w:lang w:val="it-IT" w:eastAsia="en-US" w:bidi="ar-SA"/>
        </w:rPr>
        <w:t>geostratega</w:t>
      </w:r>
      <w:proofErr w:type="spellEnd"/>
      <w:r w:rsidRPr="00FB29B6">
        <w:rPr>
          <w:rFonts w:ascii="Arial" w:eastAsia="Calibri" w:hAnsi="Arial" w:cs="Tahoma"/>
          <w:kern w:val="2"/>
          <w:sz w:val="24"/>
          <w:lang w:val="it-IT" w:eastAsia="en-US" w:bidi="ar-SA"/>
        </w:rPr>
        <w:t xml:space="preserve"> a servizio dell'influente clan Rockefeller, alla constatazione amorale che, in un simile scenario, il cibo diventa un efficace </w:t>
      </w:r>
      <w:r w:rsidRPr="00FB29B6">
        <w:rPr>
          <w:rFonts w:ascii="Arial" w:eastAsia="Calibri" w:hAnsi="Arial" w:cs="Tahoma"/>
          <w:i/>
          <w:iCs/>
          <w:kern w:val="2"/>
          <w:sz w:val="24"/>
          <w:lang w:val="it-IT" w:eastAsia="en-US" w:bidi="ar-SA"/>
        </w:rPr>
        <w:t>"strumento di potere nazionale".</w:t>
      </w:r>
      <w:r w:rsidRPr="00FB29B6">
        <w:rPr>
          <w:rFonts w:ascii="Arial" w:eastAsia="Calibri" w:hAnsi="Arial" w:cs="Tahoma"/>
          <w:kern w:val="2"/>
          <w:sz w:val="24"/>
          <w:lang w:val="it-IT" w:eastAsia="en-US" w:bidi="ar-SA"/>
        </w:rPr>
        <w:t xml:space="preserve"> Dichiara che il cibo è un'arma. Tuttavia, questa non è un'idea nuova. </w:t>
      </w:r>
    </w:p>
    <w:p w14:paraId="642375CA" w14:textId="77777777" w:rsidR="00FB29B6" w:rsidRPr="00FB29B6" w:rsidRDefault="00FB29B6" w:rsidP="00FB29B6">
      <w:pPr>
        <w:suppressAutoHyphens w:val="0"/>
        <w:spacing w:after="0" w:line="240" w:lineRule="auto"/>
        <w:jc w:val="both"/>
        <w:rPr>
          <w:rFonts w:ascii="Arial" w:eastAsia="Calibri" w:hAnsi="Arial" w:cs="Tahoma"/>
          <w:kern w:val="2"/>
          <w:sz w:val="24"/>
          <w:lang w:val="it-IT" w:eastAsia="en-US" w:bidi="ar-SA"/>
        </w:rPr>
      </w:pPr>
    </w:p>
    <w:p w14:paraId="3F6ABD4B" w14:textId="77777777" w:rsidR="00FB29B6" w:rsidRPr="00FB29B6" w:rsidRDefault="00FB29B6" w:rsidP="00FB29B6">
      <w:pPr>
        <w:suppressAutoHyphens w:val="0"/>
        <w:spacing w:after="0" w:line="240" w:lineRule="auto"/>
        <w:jc w:val="both"/>
        <w:rPr>
          <w:rFonts w:ascii="Arial" w:eastAsia="Calibri" w:hAnsi="Arial" w:cs="Tahoma"/>
          <w:b/>
          <w:bCs/>
          <w:kern w:val="2"/>
          <w:sz w:val="24"/>
          <w:lang w:val="it-IT" w:eastAsia="en-US" w:bidi="ar-SA"/>
        </w:rPr>
      </w:pPr>
      <w:r w:rsidRPr="00FB29B6">
        <w:rPr>
          <w:rFonts w:ascii="Arial" w:eastAsia="Calibri" w:hAnsi="Arial" w:cs="Tahoma"/>
          <w:b/>
          <w:bCs/>
          <w:kern w:val="2"/>
          <w:sz w:val="24"/>
          <w:lang w:val="it-IT" w:eastAsia="en-US" w:bidi="ar-SA"/>
        </w:rPr>
        <w:t>Esempi del passato:</w:t>
      </w:r>
    </w:p>
    <w:p w14:paraId="7CECCA32" w14:textId="77777777" w:rsidR="00FB29B6" w:rsidRPr="00FB29B6" w:rsidRDefault="00FB29B6" w:rsidP="00FB29B6">
      <w:pPr>
        <w:numPr>
          <w:ilvl w:val="0"/>
          <w:numId w:val="3"/>
        </w:numPr>
        <w:suppressAutoHyphens w:val="0"/>
        <w:spacing w:after="0" w:line="240" w:lineRule="auto"/>
        <w:contextualSpacing/>
        <w:jc w:val="both"/>
        <w:rPr>
          <w:rFonts w:ascii="Arial" w:eastAsia="Calibri" w:hAnsi="Arial" w:cs="Tahoma"/>
          <w:kern w:val="2"/>
          <w:sz w:val="24"/>
          <w:lang w:val="it-IT" w:eastAsia="en-US" w:bidi="ar-SA"/>
        </w:rPr>
      </w:pPr>
      <w:r w:rsidRPr="00FB29B6">
        <w:rPr>
          <w:rFonts w:ascii="Arial" w:eastAsia="Calibri" w:hAnsi="Arial" w:cs="Tahoma"/>
          <w:kern w:val="2"/>
          <w:sz w:val="24"/>
          <w:lang w:val="it-IT" w:eastAsia="en-US" w:bidi="ar-SA"/>
        </w:rPr>
        <w:t>Già 3.000 anni fa i Greci assediarono Troia per farla morire di fame.</w:t>
      </w:r>
    </w:p>
    <w:p w14:paraId="2315EC35" w14:textId="77777777" w:rsidR="00FB29B6" w:rsidRPr="00FB29B6" w:rsidRDefault="00FB29B6" w:rsidP="00FB29B6">
      <w:pPr>
        <w:numPr>
          <w:ilvl w:val="0"/>
          <w:numId w:val="3"/>
        </w:numPr>
        <w:suppressAutoHyphens w:val="0"/>
        <w:spacing w:after="0" w:line="240" w:lineRule="auto"/>
        <w:contextualSpacing/>
        <w:jc w:val="both"/>
        <w:rPr>
          <w:rFonts w:ascii="Arial" w:eastAsia="Calibri" w:hAnsi="Arial" w:cs="Tahoma"/>
          <w:kern w:val="2"/>
          <w:sz w:val="24"/>
          <w:lang w:val="it-IT" w:eastAsia="en-US" w:bidi="ar-SA"/>
        </w:rPr>
      </w:pPr>
      <w:r w:rsidRPr="00FB29B6">
        <w:rPr>
          <w:rFonts w:ascii="Arial" w:eastAsia="Calibri" w:hAnsi="Arial" w:cs="Tahoma"/>
          <w:kern w:val="2"/>
          <w:sz w:val="24"/>
          <w:lang w:val="it-IT" w:eastAsia="en-US" w:bidi="ar-SA"/>
        </w:rPr>
        <w:t>In Irlanda, circa un milione di persone, il 12% della popolazione irlandese, morì a causa della Grande Carestia del 1845/1849, che non fu causata dal falli</w:t>
      </w:r>
      <w:r w:rsidRPr="00FB29B6">
        <w:rPr>
          <w:rFonts w:ascii="Arial" w:eastAsia="Calibri" w:hAnsi="Arial" w:cs="Tahoma"/>
          <w:kern w:val="2"/>
          <w:sz w:val="24"/>
          <w:lang w:val="it-IT" w:eastAsia="en-US" w:bidi="ar-SA"/>
        </w:rPr>
        <w:lastRenderedPageBreak/>
        <w:t xml:space="preserve">mento dei raccolti o da un nuovo tipo di peronospora delle patate, bensì principalmente dalle politiche corrotte del governo britannico dell'epoca, guidato dall'alta finanza e da singoli gruppi di interesse. </w:t>
      </w:r>
    </w:p>
    <w:p w14:paraId="1B137377" w14:textId="77777777" w:rsidR="00FB29B6" w:rsidRPr="00FB29B6" w:rsidRDefault="00FB29B6" w:rsidP="00FB29B6">
      <w:pPr>
        <w:numPr>
          <w:ilvl w:val="0"/>
          <w:numId w:val="3"/>
        </w:numPr>
        <w:suppressAutoHyphens w:val="0"/>
        <w:spacing w:after="0" w:line="240" w:lineRule="auto"/>
        <w:contextualSpacing/>
        <w:jc w:val="both"/>
        <w:rPr>
          <w:rFonts w:ascii="Arial" w:eastAsia="Calibri" w:hAnsi="Arial" w:cs="Tahoma"/>
          <w:kern w:val="2"/>
          <w:sz w:val="24"/>
          <w:lang w:val="it-IT" w:eastAsia="en-US" w:bidi="ar-SA"/>
        </w:rPr>
      </w:pPr>
      <w:r w:rsidRPr="00FB29B6">
        <w:rPr>
          <w:rFonts w:ascii="Arial" w:eastAsia="Calibri" w:hAnsi="Arial" w:cs="Tahoma"/>
          <w:kern w:val="2"/>
          <w:sz w:val="24"/>
          <w:lang w:val="it-IT" w:eastAsia="en-US" w:bidi="ar-SA"/>
        </w:rPr>
        <w:t xml:space="preserve">Il potere coloniale britannico fu anche responsabile della morte di quattro milioni di indiani durante la carestia del Bengala nel 1943. </w:t>
      </w:r>
    </w:p>
    <w:p w14:paraId="54415746" w14:textId="77777777" w:rsidR="00FB29B6" w:rsidRPr="00FB29B6" w:rsidRDefault="00FB29B6" w:rsidP="00FB29B6">
      <w:pPr>
        <w:numPr>
          <w:ilvl w:val="0"/>
          <w:numId w:val="3"/>
        </w:numPr>
        <w:suppressAutoHyphens w:val="0"/>
        <w:spacing w:after="0" w:line="240" w:lineRule="auto"/>
        <w:contextualSpacing/>
        <w:jc w:val="both"/>
        <w:rPr>
          <w:rFonts w:ascii="Arial" w:eastAsia="Calibri" w:hAnsi="Arial" w:cs="Tahoma"/>
          <w:kern w:val="2"/>
          <w:sz w:val="24"/>
          <w:lang w:val="it-IT" w:eastAsia="en-US" w:bidi="ar-SA"/>
        </w:rPr>
      </w:pPr>
      <w:r w:rsidRPr="00FB29B6">
        <w:rPr>
          <w:rFonts w:ascii="Arial" w:eastAsia="Calibri" w:hAnsi="Arial" w:cs="Tahoma"/>
          <w:kern w:val="2"/>
          <w:sz w:val="24"/>
          <w:lang w:val="it-IT" w:eastAsia="en-US" w:bidi="ar-SA"/>
        </w:rPr>
        <w:t xml:space="preserve">Nella seconda guerra mondiale, oltre un milione di persone morirono durante i 500 giorni di assedio di Leningrado. </w:t>
      </w:r>
    </w:p>
    <w:p w14:paraId="69BDF75D" w14:textId="77777777" w:rsidR="00FB29B6" w:rsidRPr="00FB29B6" w:rsidRDefault="00FB29B6" w:rsidP="00FB29B6">
      <w:pPr>
        <w:numPr>
          <w:ilvl w:val="0"/>
          <w:numId w:val="3"/>
        </w:numPr>
        <w:suppressAutoHyphens w:val="0"/>
        <w:spacing w:after="0" w:line="240" w:lineRule="auto"/>
        <w:contextualSpacing/>
        <w:jc w:val="both"/>
        <w:rPr>
          <w:rFonts w:ascii="Arial" w:eastAsia="Calibri" w:hAnsi="Arial" w:cs="Tahoma"/>
          <w:kern w:val="2"/>
          <w:sz w:val="24"/>
          <w:lang w:val="it-IT" w:eastAsia="en-US" w:bidi="ar-SA"/>
        </w:rPr>
      </w:pPr>
      <w:r w:rsidRPr="00FB29B6">
        <w:rPr>
          <w:rFonts w:ascii="Arial" w:eastAsia="Calibri" w:hAnsi="Arial" w:cs="Tahoma"/>
          <w:kern w:val="2"/>
          <w:sz w:val="24"/>
          <w:lang w:val="it-IT" w:eastAsia="en-US" w:bidi="ar-SA"/>
        </w:rPr>
        <w:t xml:space="preserve">Anche Josef Stalin usò il suo potere per mettere in ginocchio la "Repubblica socialista sovietica ucraina" attraverso la scarsità di cibo. La carestia degli anni '30, che alcuni considerano un genocidio, costò la vita dai tre ai quattro milioni di persone. Il cannibalismo non era raro. </w:t>
      </w:r>
    </w:p>
    <w:p w14:paraId="37C789F2" w14:textId="77777777" w:rsidR="00FB29B6" w:rsidRPr="00FB29B6" w:rsidRDefault="00FB29B6" w:rsidP="00FB29B6">
      <w:pPr>
        <w:numPr>
          <w:ilvl w:val="0"/>
          <w:numId w:val="3"/>
        </w:numPr>
        <w:suppressAutoHyphens w:val="0"/>
        <w:spacing w:after="0" w:line="240" w:lineRule="auto"/>
        <w:contextualSpacing/>
        <w:jc w:val="both"/>
        <w:rPr>
          <w:rFonts w:ascii="Arial" w:eastAsia="Calibri" w:hAnsi="Arial" w:cs="Tahoma"/>
          <w:kern w:val="2"/>
          <w:sz w:val="24"/>
          <w:lang w:val="it-IT" w:eastAsia="en-US" w:bidi="ar-SA"/>
        </w:rPr>
      </w:pPr>
      <w:r w:rsidRPr="00FB29B6">
        <w:rPr>
          <w:rFonts w:ascii="Arial" w:eastAsia="Calibri" w:hAnsi="Arial" w:cs="Tahoma"/>
          <w:kern w:val="2"/>
          <w:sz w:val="24"/>
          <w:lang w:val="it-IT" w:eastAsia="en-US" w:bidi="ar-SA"/>
        </w:rPr>
        <w:t xml:space="preserve">Sotto Mao Zedong, almeno 24 milioni di persone morirono di fame tra il 1958 e il 1962. Il suo motto era: "È meglio lasciar morire metà del popolo, cosicché l'altra metà possa mangiare a sazietà". </w:t>
      </w:r>
    </w:p>
    <w:p w14:paraId="06BA1120" w14:textId="77777777" w:rsidR="00FB29B6" w:rsidRPr="00FB29B6" w:rsidRDefault="00FB29B6" w:rsidP="00FB29B6">
      <w:pPr>
        <w:suppressAutoHyphens w:val="0"/>
        <w:spacing w:after="0" w:line="240" w:lineRule="auto"/>
        <w:jc w:val="both"/>
        <w:rPr>
          <w:rFonts w:ascii="Arial" w:eastAsia="Calibri" w:hAnsi="Arial" w:cs="Tahoma"/>
          <w:kern w:val="2"/>
          <w:sz w:val="24"/>
          <w:lang w:val="it-IT" w:eastAsia="en-US" w:bidi="ar-SA"/>
        </w:rPr>
      </w:pPr>
    </w:p>
    <w:p w14:paraId="2B2FB086" w14:textId="77777777" w:rsidR="00FB29B6" w:rsidRPr="00FB29B6" w:rsidRDefault="00FB29B6" w:rsidP="00FB29B6">
      <w:pPr>
        <w:suppressAutoHyphens w:val="0"/>
        <w:spacing w:after="0" w:line="240" w:lineRule="auto"/>
        <w:jc w:val="both"/>
        <w:rPr>
          <w:rFonts w:ascii="Arial" w:eastAsia="Calibri" w:hAnsi="Arial" w:cs="Tahoma"/>
          <w:b/>
          <w:bCs/>
          <w:kern w:val="2"/>
          <w:sz w:val="24"/>
          <w:lang w:val="it-IT" w:eastAsia="en-US" w:bidi="ar-SA"/>
        </w:rPr>
      </w:pPr>
      <w:r w:rsidRPr="00FB29B6">
        <w:rPr>
          <w:rFonts w:ascii="Arial" w:eastAsia="Calibri" w:hAnsi="Arial" w:cs="Tahoma"/>
          <w:b/>
          <w:bCs/>
          <w:kern w:val="2"/>
          <w:sz w:val="24"/>
          <w:lang w:val="it-IT" w:eastAsia="en-US" w:bidi="ar-SA"/>
        </w:rPr>
        <w:t>Sviluppi attuali:</w:t>
      </w:r>
    </w:p>
    <w:p w14:paraId="5F93CB7C" w14:textId="77777777" w:rsidR="00FB29B6" w:rsidRPr="00FB29B6" w:rsidRDefault="00FB29B6" w:rsidP="00FB29B6">
      <w:pPr>
        <w:suppressAutoHyphens w:val="0"/>
        <w:spacing w:after="0" w:line="240" w:lineRule="auto"/>
        <w:jc w:val="both"/>
        <w:rPr>
          <w:rFonts w:ascii="Arial" w:eastAsia="Calibri" w:hAnsi="Arial" w:cs="Tahoma"/>
          <w:kern w:val="2"/>
          <w:sz w:val="24"/>
          <w:lang w:val="it-IT" w:eastAsia="en-US" w:bidi="ar-SA"/>
        </w:rPr>
      </w:pPr>
      <w:r w:rsidRPr="00FB29B6">
        <w:rPr>
          <w:rFonts w:ascii="Arial" w:eastAsia="Calibri" w:hAnsi="Arial" w:cs="Tahoma"/>
          <w:kern w:val="2"/>
          <w:sz w:val="24"/>
          <w:lang w:val="it-IT" w:eastAsia="en-US" w:bidi="ar-SA"/>
        </w:rPr>
        <w:t xml:space="preserve">Alla luce di questa cronistoria, sarebbe addirittura ingenuo pensare che nel 21° secolo il cibo non venga usato come arma. </w:t>
      </w:r>
    </w:p>
    <w:p w14:paraId="43F246D6" w14:textId="77777777" w:rsidR="00FB29B6" w:rsidRPr="00FB29B6" w:rsidRDefault="00FB29B6" w:rsidP="00FB29B6">
      <w:pPr>
        <w:suppressAutoHyphens w:val="0"/>
        <w:spacing w:after="0" w:line="240" w:lineRule="auto"/>
        <w:jc w:val="both"/>
        <w:rPr>
          <w:rFonts w:ascii="Arial" w:eastAsia="Calibri" w:hAnsi="Arial" w:cs="Tahoma"/>
          <w:kern w:val="2"/>
          <w:sz w:val="24"/>
          <w:lang w:val="it-IT" w:eastAsia="en-US" w:bidi="ar-SA"/>
        </w:rPr>
      </w:pPr>
      <w:r w:rsidRPr="00FB29B6">
        <w:rPr>
          <w:rFonts w:ascii="Arial" w:eastAsia="Calibri" w:hAnsi="Arial" w:cs="Tahoma"/>
          <w:kern w:val="2"/>
          <w:sz w:val="24"/>
          <w:lang w:val="it-IT" w:eastAsia="en-US" w:bidi="ar-SA"/>
        </w:rPr>
        <w:t>Tuttavia, non tramite assedio o distruzione della flotta avversaria, bensì con disgregazione, scarsità artificiale, contaminazione con tossine, additivi biotecnologici, materie prime geneticamente modificate, ecc.</w:t>
      </w:r>
    </w:p>
    <w:p w14:paraId="40946412" w14:textId="77777777" w:rsidR="00FB29B6" w:rsidRPr="00FB29B6" w:rsidRDefault="00FB29B6" w:rsidP="00FB29B6">
      <w:pPr>
        <w:suppressAutoHyphens w:val="0"/>
        <w:spacing w:after="0" w:line="240" w:lineRule="auto"/>
        <w:jc w:val="both"/>
        <w:rPr>
          <w:rFonts w:ascii="Arial" w:eastAsia="Calibri" w:hAnsi="Arial" w:cs="Tahoma"/>
          <w:kern w:val="2"/>
          <w:sz w:val="24"/>
          <w:lang w:val="it-IT" w:eastAsia="en-US" w:bidi="ar-SA"/>
        </w:rPr>
      </w:pPr>
    </w:p>
    <w:p w14:paraId="17CFE8B3" w14:textId="77777777" w:rsidR="00FB29B6" w:rsidRPr="00FB29B6" w:rsidRDefault="00FB29B6" w:rsidP="00FB29B6">
      <w:pPr>
        <w:suppressAutoHyphens w:val="0"/>
        <w:spacing w:after="0" w:line="240" w:lineRule="auto"/>
        <w:jc w:val="both"/>
        <w:rPr>
          <w:rFonts w:ascii="Arial" w:eastAsia="Calibri" w:hAnsi="Arial" w:cs="Tahoma"/>
          <w:kern w:val="2"/>
          <w:sz w:val="24"/>
          <w:lang w:val="it-IT" w:eastAsia="en-US" w:bidi="ar-SA"/>
        </w:rPr>
      </w:pPr>
      <w:r w:rsidRPr="00FB29B6">
        <w:rPr>
          <w:rFonts w:ascii="Arial" w:eastAsia="Calibri" w:hAnsi="Arial" w:cs="Tahoma"/>
          <w:kern w:val="2"/>
          <w:sz w:val="24"/>
          <w:lang w:val="it-IT" w:eastAsia="en-US" w:bidi="ar-SA"/>
        </w:rPr>
        <w:t xml:space="preserve">I lockdown e le perdite dei raccolti durante la guerra in Ucraina hanno causato massicce strozzature e lacune nelle forniture, molti prezzi sono aumentati, causando il fallimento di aziende agricole e piccole imprese. </w:t>
      </w:r>
    </w:p>
    <w:p w14:paraId="1E1ECC8F" w14:textId="77777777" w:rsidR="00FB29B6" w:rsidRPr="00FB29B6" w:rsidRDefault="00FB29B6" w:rsidP="00FB29B6">
      <w:pPr>
        <w:suppressAutoHyphens w:val="0"/>
        <w:spacing w:after="0" w:line="240" w:lineRule="auto"/>
        <w:jc w:val="both"/>
        <w:rPr>
          <w:rFonts w:ascii="Arial" w:eastAsia="Calibri" w:hAnsi="Arial" w:cs="Tahoma"/>
          <w:kern w:val="2"/>
          <w:sz w:val="24"/>
          <w:lang w:val="it-IT" w:eastAsia="en-US" w:bidi="ar-SA"/>
        </w:rPr>
      </w:pPr>
      <w:r w:rsidRPr="00FB29B6">
        <w:rPr>
          <w:rFonts w:ascii="Arial" w:eastAsia="Calibri" w:hAnsi="Arial" w:cs="Tahoma"/>
          <w:kern w:val="2"/>
          <w:sz w:val="24"/>
          <w:lang w:val="it-IT" w:eastAsia="en-US" w:bidi="ar-SA"/>
        </w:rPr>
        <w:t>Gli agricoltori sono talmente sotto pressione a causa della "green economy" e dell'agenda emissioni zero che non riescono a soddisfare i requisiti e i costi crescenti e scendono in piazza per la disperazione. Marc Rutte ha persino schierato attrezzature militari contro le rivolte degli agricoltori!</w:t>
      </w:r>
    </w:p>
    <w:p w14:paraId="1E9A3FE6" w14:textId="77777777" w:rsidR="00FB29B6" w:rsidRPr="00FB29B6" w:rsidRDefault="00FB29B6" w:rsidP="00FB29B6">
      <w:pPr>
        <w:suppressAutoHyphens w:val="0"/>
        <w:spacing w:after="0" w:line="240" w:lineRule="auto"/>
        <w:jc w:val="both"/>
        <w:rPr>
          <w:rFonts w:ascii="Arial" w:eastAsia="Calibri" w:hAnsi="Arial" w:cs="Tahoma"/>
          <w:kern w:val="2"/>
          <w:sz w:val="24"/>
          <w:lang w:val="it-IT" w:eastAsia="en-US" w:bidi="ar-SA"/>
        </w:rPr>
      </w:pPr>
    </w:p>
    <w:p w14:paraId="1E922C01" w14:textId="77777777" w:rsidR="00FB29B6" w:rsidRPr="00FB29B6" w:rsidRDefault="00FB29B6" w:rsidP="00FB29B6">
      <w:pPr>
        <w:suppressAutoHyphens w:val="0"/>
        <w:spacing w:after="0" w:line="240" w:lineRule="auto"/>
        <w:jc w:val="both"/>
        <w:rPr>
          <w:rFonts w:ascii="Arial" w:eastAsia="Calibri" w:hAnsi="Arial" w:cs="Tahoma"/>
          <w:kern w:val="2"/>
          <w:sz w:val="24"/>
          <w:lang w:val="it-IT" w:eastAsia="en-US" w:bidi="ar-SA"/>
        </w:rPr>
      </w:pPr>
      <w:r w:rsidRPr="00FB29B6">
        <w:rPr>
          <w:rFonts w:ascii="Arial" w:eastAsia="Calibri" w:hAnsi="Arial" w:cs="Tahoma"/>
          <w:kern w:val="2"/>
          <w:sz w:val="24"/>
          <w:lang w:val="it-IT" w:eastAsia="en-US" w:bidi="ar-SA"/>
        </w:rPr>
        <w:t xml:space="preserve">L'intera industria alimentare deve essere trasformata. Gli additivi naturali devono essere progressivamente sostituiti da quelli artificiali. L'esempio più eclatante è la carne da laboratorio. Da molti anni, in primis Bill Gates, ormai divenuto il più grande proprietario terriero degli Stati Uniti d‘America, e Google Ventures stanno dando prova di grande slancio in questo campo. </w:t>
      </w:r>
    </w:p>
    <w:p w14:paraId="68AEE6D8" w14:textId="77777777" w:rsidR="00FB29B6" w:rsidRPr="00FB29B6" w:rsidRDefault="00FB29B6" w:rsidP="00FB29B6">
      <w:pPr>
        <w:suppressAutoHyphens w:val="0"/>
        <w:spacing w:after="0" w:line="240" w:lineRule="auto"/>
        <w:jc w:val="both"/>
        <w:rPr>
          <w:rFonts w:ascii="Arial" w:eastAsia="Calibri" w:hAnsi="Arial" w:cs="Tahoma"/>
          <w:kern w:val="2"/>
          <w:sz w:val="24"/>
          <w:lang w:val="it-IT" w:eastAsia="en-US" w:bidi="ar-SA"/>
        </w:rPr>
      </w:pPr>
    </w:p>
    <w:p w14:paraId="18DAED6C" w14:textId="77777777" w:rsidR="00FB29B6" w:rsidRPr="00FB29B6" w:rsidRDefault="00FB29B6" w:rsidP="00FB29B6">
      <w:pPr>
        <w:suppressAutoHyphens w:val="0"/>
        <w:spacing w:after="0" w:line="240" w:lineRule="auto"/>
        <w:jc w:val="both"/>
        <w:rPr>
          <w:rFonts w:ascii="Arial" w:eastAsia="Calibri" w:hAnsi="Arial" w:cs="Tahoma"/>
          <w:kern w:val="2"/>
          <w:sz w:val="24"/>
          <w:lang w:val="it-IT" w:eastAsia="en-US" w:bidi="ar-SA"/>
        </w:rPr>
      </w:pPr>
      <w:r w:rsidRPr="00FB29B6">
        <w:rPr>
          <w:rFonts w:ascii="Arial" w:eastAsia="Calibri" w:hAnsi="Arial" w:cs="Tahoma"/>
          <w:kern w:val="2"/>
          <w:sz w:val="24"/>
          <w:lang w:val="it-IT" w:eastAsia="en-US" w:bidi="ar-SA"/>
        </w:rPr>
        <w:t xml:space="preserve">Allo stesso tempo, Gates sta investendo molto denaro nella ricerca e nella modifica del "microbioma", un complesso ecosistema, che sotto il termine collettivo „flora </w:t>
      </w:r>
      <w:proofErr w:type="gramStart"/>
      <w:r w:rsidRPr="00FB29B6">
        <w:rPr>
          <w:rFonts w:ascii="Arial" w:eastAsia="Calibri" w:hAnsi="Arial" w:cs="Tahoma"/>
          <w:kern w:val="2"/>
          <w:sz w:val="24"/>
          <w:lang w:val="it-IT" w:eastAsia="en-US" w:bidi="ar-SA"/>
        </w:rPr>
        <w:t>intestinale“ controlla</w:t>
      </w:r>
      <w:proofErr w:type="gramEnd"/>
      <w:r w:rsidRPr="00FB29B6">
        <w:rPr>
          <w:rFonts w:ascii="Arial" w:eastAsia="Calibri" w:hAnsi="Arial" w:cs="Tahoma"/>
          <w:kern w:val="2"/>
          <w:sz w:val="24"/>
          <w:lang w:val="it-IT" w:eastAsia="en-US" w:bidi="ar-SA"/>
        </w:rPr>
        <w:t xml:space="preserve"> in modo significativo i processi digestivi e ha una grande influenza sullo sviluppo mentale e fisico del bambino, soprattutto nel primo anno di vita. E con questo Gates, che esprime costantemente le sue preoccupazioni sulla </w:t>
      </w:r>
      <w:r w:rsidRPr="00FB29B6">
        <w:rPr>
          <w:rFonts w:ascii="Arial" w:eastAsia="Calibri" w:hAnsi="Arial" w:cs="Tahoma"/>
          <w:i/>
          <w:iCs/>
          <w:kern w:val="2"/>
          <w:sz w:val="24"/>
          <w:lang w:val="it-IT" w:eastAsia="en-US" w:bidi="ar-SA"/>
        </w:rPr>
        <w:t>"sovrappopolazione",</w:t>
      </w:r>
      <w:r w:rsidRPr="00FB29B6">
        <w:rPr>
          <w:rFonts w:ascii="Arial" w:eastAsia="Calibri" w:hAnsi="Arial" w:cs="Tahoma"/>
          <w:kern w:val="2"/>
          <w:sz w:val="24"/>
          <w:lang w:val="it-IT" w:eastAsia="en-US" w:bidi="ar-SA"/>
        </w:rPr>
        <w:t xml:space="preserve"> vuole - sentite questa! - aiutare i bambini dei Paesi in via di sviluppo!?!</w:t>
      </w:r>
    </w:p>
    <w:p w14:paraId="21D312DD" w14:textId="77777777" w:rsidR="00FB29B6" w:rsidRPr="00FB29B6" w:rsidRDefault="00FB29B6" w:rsidP="00FB29B6">
      <w:pPr>
        <w:suppressAutoHyphens w:val="0"/>
        <w:spacing w:after="0" w:line="240" w:lineRule="auto"/>
        <w:jc w:val="both"/>
        <w:rPr>
          <w:rFonts w:ascii="Arial" w:eastAsia="Calibri" w:hAnsi="Arial" w:cs="Tahoma"/>
          <w:kern w:val="2"/>
          <w:sz w:val="24"/>
          <w:lang w:val="it-IT" w:eastAsia="en-US" w:bidi="ar-SA"/>
        </w:rPr>
      </w:pPr>
    </w:p>
    <w:p w14:paraId="39877ED4" w14:textId="77777777" w:rsidR="00FB29B6" w:rsidRPr="00FB29B6" w:rsidRDefault="00FB29B6" w:rsidP="00FB29B6">
      <w:pPr>
        <w:suppressAutoHyphens w:val="0"/>
        <w:spacing w:after="0" w:line="240" w:lineRule="auto"/>
        <w:jc w:val="both"/>
        <w:rPr>
          <w:rFonts w:ascii="Arial" w:eastAsia="Calibri" w:hAnsi="Arial" w:cs="Tahoma"/>
          <w:kern w:val="2"/>
          <w:sz w:val="24"/>
          <w:lang w:val="it-IT" w:eastAsia="en-US" w:bidi="ar-SA"/>
        </w:rPr>
      </w:pPr>
      <w:r w:rsidRPr="00FB29B6">
        <w:rPr>
          <w:rFonts w:ascii="Arial" w:eastAsia="Calibri" w:hAnsi="Arial" w:cs="Tahoma"/>
          <w:kern w:val="2"/>
          <w:sz w:val="24"/>
          <w:lang w:val="it-IT" w:eastAsia="en-US" w:bidi="ar-SA"/>
        </w:rPr>
        <w:t>Ci si può sentire ancora più a disagio considerando il fatto che nel prossimo futuro, gli alimenti saranno forniti con mRNA o additivi a base di RNA. I profittatori di Big Pharma, come Bill Gates, annunciano già da tempo di voler distribuire le sostanze sperimentali e nocive attraverso gli alimenti, al fine di poterle somministrare anche alle persone che hanno rifiutato l'iniezione COVID.</w:t>
      </w:r>
    </w:p>
    <w:p w14:paraId="1E195CFD" w14:textId="77777777" w:rsidR="00FB29B6" w:rsidRPr="00FB29B6" w:rsidRDefault="00FB29B6" w:rsidP="00FB29B6">
      <w:pPr>
        <w:suppressAutoHyphens w:val="0"/>
        <w:spacing w:after="0" w:line="240" w:lineRule="auto"/>
        <w:jc w:val="both"/>
        <w:rPr>
          <w:rFonts w:ascii="Arial" w:eastAsia="Calibri" w:hAnsi="Arial" w:cs="Tahoma"/>
          <w:kern w:val="2"/>
          <w:sz w:val="24"/>
          <w:lang w:val="it-IT" w:eastAsia="en-US" w:bidi="ar-SA"/>
        </w:rPr>
      </w:pPr>
    </w:p>
    <w:p w14:paraId="4E1124CF" w14:textId="77777777" w:rsidR="00FB29B6" w:rsidRPr="00FB29B6" w:rsidRDefault="00FB29B6" w:rsidP="00FB29B6">
      <w:pPr>
        <w:suppressAutoHyphens w:val="0"/>
        <w:spacing w:after="0" w:line="240" w:lineRule="auto"/>
        <w:jc w:val="both"/>
        <w:rPr>
          <w:rFonts w:ascii="Arial" w:eastAsia="Calibri" w:hAnsi="Arial" w:cs="Tahoma"/>
          <w:kern w:val="2"/>
          <w:sz w:val="24"/>
          <w:lang w:val="it-IT" w:eastAsia="en-US" w:bidi="ar-SA"/>
        </w:rPr>
      </w:pPr>
      <w:r w:rsidRPr="00FB29B6">
        <w:rPr>
          <w:rFonts w:ascii="Arial" w:eastAsia="Calibri" w:hAnsi="Arial" w:cs="Tahoma"/>
          <w:kern w:val="2"/>
          <w:sz w:val="24"/>
          <w:lang w:val="it-IT" w:eastAsia="en-US" w:bidi="ar-SA"/>
        </w:rPr>
        <w:t>Aziende come Bayer e BioNTech stanno lavorando da oltre sei anni a vaccini a base di mRNA per il bestiame. In questo contesto, lo scienziato e co-inventore della tecno</w:t>
      </w:r>
      <w:r w:rsidRPr="00FB29B6">
        <w:rPr>
          <w:rFonts w:ascii="Arial" w:eastAsia="Calibri" w:hAnsi="Arial" w:cs="Tahoma"/>
          <w:kern w:val="2"/>
          <w:sz w:val="24"/>
          <w:lang w:val="it-IT" w:eastAsia="en-US" w:bidi="ar-SA"/>
        </w:rPr>
        <w:lastRenderedPageBreak/>
        <w:t xml:space="preserve">logia dell'mRNA generato artificialmente, Robert W. Malone, ha sottolineato che il rischio per il consumatore finale può essere ancora maggiore rispetto alle iniezioni COVID. Le vaccinazioni basate sull'ingegneria genetica sono quindi già in uso, contrariamente a qualsiasi verifica dei fatti. </w:t>
      </w:r>
    </w:p>
    <w:p w14:paraId="02BDFD4F" w14:textId="77777777" w:rsidR="00FB29B6" w:rsidRPr="00FB29B6" w:rsidRDefault="00FB29B6" w:rsidP="00FB29B6">
      <w:pPr>
        <w:suppressAutoHyphens w:val="0"/>
        <w:spacing w:after="0" w:line="240" w:lineRule="auto"/>
        <w:jc w:val="both"/>
        <w:rPr>
          <w:rFonts w:ascii="Arial" w:eastAsia="Calibri" w:hAnsi="Arial" w:cs="Tahoma"/>
          <w:kern w:val="2"/>
          <w:sz w:val="24"/>
          <w:lang w:val="it-IT" w:eastAsia="en-US" w:bidi="ar-SA"/>
        </w:rPr>
      </w:pPr>
      <w:r w:rsidRPr="00FB29B6">
        <w:rPr>
          <w:rFonts w:ascii="Arial" w:eastAsia="Calibri" w:hAnsi="Arial" w:cs="Tahoma"/>
          <w:kern w:val="2"/>
          <w:sz w:val="24"/>
          <w:lang w:val="it-IT" w:eastAsia="en-US" w:bidi="ar-SA"/>
        </w:rPr>
        <w:t>Vengono semplicemente utilizzate con altre etichette.</w:t>
      </w:r>
    </w:p>
    <w:p w14:paraId="4DAB6696" w14:textId="77777777" w:rsidR="00FB29B6" w:rsidRPr="00FB29B6" w:rsidRDefault="00FB29B6" w:rsidP="00FB29B6">
      <w:pPr>
        <w:suppressAutoHyphens w:val="0"/>
        <w:spacing w:after="0" w:line="240" w:lineRule="auto"/>
        <w:jc w:val="both"/>
        <w:rPr>
          <w:rFonts w:ascii="Arial" w:eastAsia="Calibri" w:hAnsi="Arial" w:cs="Tahoma"/>
          <w:kern w:val="2"/>
          <w:sz w:val="24"/>
          <w:lang w:val="it-IT" w:eastAsia="en-US" w:bidi="ar-SA"/>
        </w:rPr>
      </w:pPr>
    </w:p>
    <w:p w14:paraId="438B6CC0" w14:textId="77777777" w:rsidR="00FB29B6" w:rsidRPr="00FB29B6" w:rsidRDefault="00FB29B6" w:rsidP="00FB29B6">
      <w:pPr>
        <w:suppressAutoHyphens w:val="0"/>
        <w:spacing w:after="0" w:line="240" w:lineRule="auto"/>
        <w:jc w:val="both"/>
        <w:rPr>
          <w:rFonts w:ascii="Arial" w:eastAsia="Calibri" w:hAnsi="Arial" w:cs="Tahoma"/>
          <w:kern w:val="2"/>
          <w:sz w:val="24"/>
          <w:lang w:val="it-IT" w:eastAsia="en-US" w:bidi="ar-SA"/>
        </w:rPr>
      </w:pPr>
      <w:r w:rsidRPr="00FB29B6">
        <w:rPr>
          <w:rFonts w:ascii="Arial" w:eastAsia="Calibri" w:hAnsi="Arial" w:cs="Tahoma"/>
          <w:kern w:val="2"/>
          <w:sz w:val="24"/>
          <w:lang w:val="it-IT" w:eastAsia="en-US" w:bidi="ar-SA"/>
        </w:rPr>
        <w:t>Inoltre, in futuro le spore geneticamente modificate saranno utilizzate per controllare le catene di approvvigionamento globali. I microbi saranno utilizzati come dispositivi di monitoraggio. Questo "codice a barre del DNA" non può essere distrutto dal caldo o dal freddo, né lavando o tritando la merce.</w:t>
      </w:r>
    </w:p>
    <w:p w14:paraId="56D7CD94" w14:textId="77777777" w:rsidR="00FB29B6" w:rsidRPr="00FB29B6" w:rsidRDefault="00FB29B6" w:rsidP="00FB29B6">
      <w:pPr>
        <w:suppressAutoHyphens w:val="0"/>
        <w:spacing w:after="0" w:line="240" w:lineRule="auto"/>
        <w:jc w:val="both"/>
        <w:rPr>
          <w:rFonts w:ascii="Arial" w:eastAsia="Calibri" w:hAnsi="Arial" w:cs="Tahoma"/>
          <w:kern w:val="2"/>
          <w:sz w:val="24"/>
          <w:lang w:val="it-IT" w:eastAsia="en-US" w:bidi="ar-SA"/>
        </w:rPr>
      </w:pPr>
    </w:p>
    <w:p w14:paraId="2FF679B6" w14:textId="77777777" w:rsidR="00FB29B6" w:rsidRPr="00FB29B6" w:rsidRDefault="00FB29B6" w:rsidP="00FB29B6">
      <w:pPr>
        <w:suppressAutoHyphens w:val="0"/>
        <w:spacing w:after="0" w:line="240" w:lineRule="auto"/>
        <w:jc w:val="both"/>
        <w:rPr>
          <w:rFonts w:ascii="Arial" w:eastAsia="Calibri" w:hAnsi="Arial" w:cs="Tahoma"/>
          <w:kern w:val="2"/>
          <w:sz w:val="24"/>
          <w:lang w:val="it-IT" w:eastAsia="en-US" w:bidi="ar-SA"/>
        </w:rPr>
      </w:pPr>
      <w:r w:rsidRPr="00FB29B6">
        <w:rPr>
          <w:rFonts w:ascii="Arial" w:eastAsia="Calibri" w:hAnsi="Arial" w:cs="Tahoma"/>
          <w:kern w:val="2"/>
          <w:sz w:val="24"/>
          <w:lang w:val="it-IT" w:eastAsia="en-US" w:bidi="ar-SA"/>
        </w:rPr>
        <w:t>Tutti questi sviluppi nel campo della nutrizione trasformano l'organismo umano in un campo di battaglia! Perché il cibo può essere e sarà usato come un'arma. Uno strumento di potere in mano di pochi sullo sfondo! È evidente che anche l'UE è un braccio destro di questi governanti, poiché si impegna a favore della "regolamentazione" degli allevamenti privati e vuole rendere sempre più difficile la coltivazione autonoma di alimenti.</w:t>
      </w:r>
    </w:p>
    <w:p w14:paraId="1DA817E1" w14:textId="77777777" w:rsidR="00FB29B6" w:rsidRPr="00FB29B6" w:rsidRDefault="00FB29B6" w:rsidP="00FB29B6">
      <w:pPr>
        <w:suppressAutoHyphens w:val="0"/>
        <w:spacing w:after="0" w:line="240" w:lineRule="auto"/>
        <w:jc w:val="both"/>
        <w:rPr>
          <w:rFonts w:ascii="Arial" w:eastAsia="Calibri" w:hAnsi="Arial" w:cs="Tahoma"/>
          <w:kern w:val="2"/>
          <w:sz w:val="24"/>
          <w:lang w:val="it-IT" w:eastAsia="en-US" w:bidi="ar-SA"/>
        </w:rPr>
      </w:pPr>
    </w:p>
    <w:p w14:paraId="54A8E7A2" w14:textId="77777777" w:rsidR="00FB29B6" w:rsidRPr="00FB29B6" w:rsidRDefault="00FB29B6" w:rsidP="00FB29B6">
      <w:pPr>
        <w:suppressAutoHyphens w:val="0"/>
        <w:spacing w:after="0" w:line="240" w:lineRule="auto"/>
        <w:jc w:val="both"/>
        <w:rPr>
          <w:rFonts w:ascii="Arial" w:eastAsia="Calibri" w:hAnsi="Arial" w:cs="Tahoma"/>
          <w:kern w:val="2"/>
          <w:sz w:val="24"/>
          <w:lang w:val="it-IT" w:eastAsia="en-US" w:bidi="ar-SA"/>
        </w:rPr>
      </w:pPr>
      <w:r w:rsidRPr="00FB29B6">
        <w:rPr>
          <w:rFonts w:ascii="Arial" w:eastAsia="Calibri" w:hAnsi="Arial" w:cs="Tahoma"/>
          <w:kern w:val="2"/>
          <w:sz w:val="24"/>
          <w:lang w:val="it-IT" w:eastAsia="en-US" w:bidi="ar-SA"/>
        </w:rPr>
        <w:t xml:space="preserve">Alla luce di questi sviluppi, questa riduzione dell'umanità, pianificata da tempo, deve essere portata all'attenzione del pubblico. </w:t>
      </w:r>
    </w:p>
    <w:p w14:paraId="6ECB03F8" w14:textId="77777777" w:rsidR="00FB29B6" w:rsidRPr="00FB29B6" w:rsidRDefault="00FB29B6" w:rsidP="00FB29B6">
      <w:pPr>
        <w:suppressAutoHyphens w:val="0"/>
        <w:spacing w:after="0" w:line="240" w:lineRule="auto"/>
        <w:jc w:val="both"/>
        <w:rPr>
          <w:rFonts w:ascii="Arial" w:eastAsia="Calibri" w:hAnsi="Arial" w:cs="Tahoma"/>
          <w:kern w:val="2"/>
          <w:sz w:val="24"/>
          <w:lang w:val="it-IT" w:eastAsia="en-US" w:bidi="ar-SA"/>
        </w:rPr>
      </w:pPr>
      <w:r w:rsidRPr="00FB29B6">
        <w:rPr>
          <w:rFonts w:ascii="Arial" w:eastAsia="Calibri" w:hAnsi="Arial" w:cs="Tahoma"/>
          <w:kern w:val="2"/>
          <w:sz w:val="24"/>
          <w:lang w:val="it-IT" w:eastAsia="en-US" w:bidi="ar-SA"/>
        </w:rPr>
        <w:t xml:space="preserve">Cari spettatori diffondete questo programma il più possibile! </w:t>
      </w:r>
    </w:p>
    <w:p w14:paraId="7D64444A" w14:textId="77777777" w:rsidR="00FB29B6" w:rsidRPr="00FB29B6" w:rsidRDefault="00FB29B6" w:rsidP="00FB29B6">
      <w:pPr>
        <w:suppressAutoHyphens w:val="0"/>
        <w:spacing w:after="0" w:line="240" w:lineRule="auto"/>
        <w:jc w:val="both"/>
        <w:rPr>
          <w:rFonts w:ascii="Arial" w:eastAsia="Calibri" w:hAnsi="Arial" w:cs="Tahoma"/>
          <w:kern w:val="2"/>
          <w:sz w:val="24"/>
          <w:lang w:val="it-IT" w:eastAsia="en-US" w:bidi="ar-SA"/>
        </w:rPr>
      </w:pPr>
      <w:r w:rsidRPr="00FB29B6">
        <w:rPr>
          <w:rFonts w:ascii="Arial" w:eastAsia="Calibri" w:hAnsi="Arial" w:cs="Tahoma"/>
          <w:kern w:val="2"/>
          <w:sz w:val="24"/>
          <w:lang w:val="it-IT" w:eastAsia="en-US" w:bidi="ar-SA"/>
        </w:rPr>
        <w:t>E guardate regolarmente kla.tv per assicurarvi di non perdervi il prosieguo! kla.tv continuerà a seguire la vicenda per far luce su connessioni apparentemente complicate.</w:t>
      </w:r>
    </w:p>
    <w:p w14:paraId="1730F061" w14:textId="0F3875C4" w:rsidR="00F3674E" w:rsidRPr="00FB29B6" w:rsidRDefault="00F3674E">
      <w:pPr>
        <w:spacing w:after="160"/>
        <w:rPr>
          <w:rStyle w:val="edit"/>
          <w:rFonts w:ascii="Arial" w:hAnsi="Arial" w:cs="Arial"/>
          <w:color w:val="000000"/>
          <w:lang w:val="it-IT"/>
        </w:rPr>
      </w:pPr>
    </w:p>
    <w:p w14:paraId="4B8280DF" w14:textId="77777777" w:rsidR="00F3674E" w:rsidRPr="00FB29B6" w:rsidRDefault="00000000">
      <w:pPr>
        <w:spacing w:after="160"/>
        <w:rPr>
          <w:rStyle w:val="edit"/>
          <w:rFonts w:ascii="Arial" w:hAnsi="Arial" w:cs="Arial"/>
          <w:b/>
          <w:color w:val="000000"/>
          <w:sz w:val="18"/>
          <w:szCs w:val="18"/>
          <w:lang w:val="it-IT"/>
        </w:rPr>
      </w:pPr>
      <w:r w:rsidRPr="00FB29B6">
        <w:rPr>
          <w:rStyle w:val="edit"/>
          <w:rFonts w:ascii="Arial" w:hAnsi="Arial" w:cs="Arial"/>
          <w:b/>
          <w:color w:val="000000"/>
          <w:sz w:val="18"/>
          <w:szCs w:val="18"/>
          <w:lang w:val="it-IT"/>
        </w:rPr>
        <w:t xml:space="preserve">di </w:t>
      </w:r>
      <w:proofErr w:type="spellStart"/>
      <w:proofErr w:type="gramStart"/>
      <w:r w:rsidRPr="00FB29B6">
        <w:rPr>
          <w:rStyle w:val="edit"/>
          <w:rFonts w:ascii="Arial" w:hAnsi="Arial" w:cs="Arial"/>
          <w:b/>
          <w:color w:val="000000"/>
          <w:sz w:val="18"/>
          <w:szCs w:val="18"/>
          <w:lang w:val="it-IT"/>
        </w:rPr>
        <w:t>wou</w:t>
      </w:r>
      <w:proofErr w:type="spellEnd"/>
      <w:r w:rsidRPr="00FB29B6">
        <w:rPr>
          <w:rStyle w:val="edit"/>
          <w:rFonts w:ascii="Arial" w:hAnsi="Arial" w:cs="Arial"/>
          <w:b/>
          <w:color w:val="000000"/>
          <w:sz w:val="18"/>
          <w:szCs w:val="18"/>
          <w:lang w:val="it-IT"/>
        </w:rPr>
        <w:t>./</w:t>
      </w:r>
      <w:proofErr w:type="gramEnd"/>
      <w:r w:rsidRPr="00FB29B6">
        <w:rPr>
          <w:rStyle w:val="edit"/>
          <w:rFonts w:ascii="Arial" w:hAnsi="Arial" w:cs="Arial"/>
          <w:b/>
          <w:color w:val="000000"/>
          <w:sz w:val="18"/>
          <w:szCs w:val="18"/>
          <w:lang w:val="it-IT"/>
        </w:rPr>
        <w:t>abu.</w:t>
      </w:r>
    </w:p>
    <w:p w14:paraId="6896B75D" w14:textId="77777777" w:rsidR="00F3674E" w:rsidRPr="00FB29B6" w:rsidRDefault="00000000">
      <w:pPr>
        <w:keepNext/>
        <w:keepLines/>
        <w:pBdr>
          <w:top w:val="single" w:sz="6" w:space="8" w:color="365F91" w:themeColor="accent1" w:themeShade="BF"/>
        </w:pBdr>
        <w:spacing w:after="160"/>
        <w:rPr>
          <w:rStyle w:val="edit"/>
          <w:rFonts w:ascii="Arial" w:hAnsi="Arial" w:cs="Arial"/>
          <w:b/>
          <w:color w:val="000000"/>
          <w:szCs w:val="18"/>
          <w:lang w:val="it-IT"/>
        </w:rPr>
      </w:pPr>
      <w:r w:rsidRPr="00FB29B6">
        <w:rPr>
          <w:rStyle w:val="edit"/>
          <w:rFonts w:ascii="Arial" w:hAnsi="Arial" w:cs="Arial"/>
          <w:b/>
          <w:color w:val="000000"/>
          <w:szCs w:val="18"/>
          <w:lang w:val="it-IT"/>
        </w:rPr>
        <w:t>Fonti:</w:t>
      </w:r>
    </w:p>
    <w:p w14:paraId="79054825" w14:textId="0754F413" w:rsidR="00F3674E" w:rsidRPr="00FB29B6" w:rsidRDefault="00000000">
      <w:pPr>
        <w:spacing w:after="160"/>
        <w:rPr>
          <w:rStyle w:val="edit"/>
          <w:rFonts w:ascii="Arial" w:hAnsi="Arial" w:cs="Arial"/>
          <w:color w:val="000000"/>
          <w:szCs w:val="18"/>
          <w:lang w:val="it-IT"/>
        </w:rPr>
      </w:pPr>
      <w:r w:rsidRPr="00FB29B6">
        <w:rPr>
          <w:lang w:val="it-IT"/>
        </w:rPr>
        <w:t xml:space="preserve">Saggio originale integrale di Tom-Oliver </w:t>
      </w:r>
      <w:proofErr w:type="spellStart"/>
      <w:r w:rsidRPr="00FB29B6">
        <w:rPr>
          <w:lang w:val="it-IT"/>
        </w:rPr>
        <w:t>Regenauer</w:t>
      </w:r>
      <w:proofErr w:type="spellEnd"/>
      <w:r w:rsidRPr="00FB29B6">
        <w:rPr>
          <w:lang w:val="it-IT"/>
        </w:rPr>
        <w:t>:</w:t>
      </w:r>
      <w:r w:rsidRPr="00FB29B6">
        <w:rPr>
          <w:lang w:val="it-IT"/>
        </w:rPr>
        <w:br/>
      </w:r>
      <w:hyperlink r:id="rId10">
        <w:r w:rsidRPr="00FB29B6">
          <w:rPr>
            <w:rStyle w:val="Hyperlink"/>
            <w:sz w:val="18"/>
            <w:lang w:val="it-IT"/>
          </w:rPr>
          <w:t>https://www.regenauer.press/blog-search?searchTerm=nahrung%20als%20waffe</w:t>
        </w:r>
      </w:hyperlink>
      <w:r w:rsidRPr="00FB29B6">
        <w:rPr>
          <w:lang w:val="it-IT"/>
        </w:rPr>
        <w:br/>
      </w:r>
      <w:r w:rsidRPr="00FB29B6">
        <w:rPr>
          <w:lang w:val="it-IT"/>
        </w:rPr>
        <w:br/>
        <w:t>Documento strategico di Henry Kissinger del 1974:</w:t>
      </w:r>
      <w:r w:rsidRPr="00FB29B6">
        <w:rPr>
          <w:lang w:val="it-IT"/>
        </w:rPr>
        <w:br/>
      </w:r>
      <w:hyperlink r:id="rId11">
        <w:r w:rsidRPr="00FB29B6">
          <w:rPr>
            <w:rStyle w:val="Hyperlink"/>
            <w:sz w:val="18"/>
            <w:lang w:val="it-IT"/>
          </w:rPr>
          <w:t>https://pdf.usaid.gov/pdf_docs/pcaab500.pdf</w:t>
        </w:r>
      </w:hyperlink>
      <w:r w:rsidRPr="00FB29B6">
        <w:rPr>
          <w:lang w:val="it-IT"/>
        </w:rPr>
        <w:br/>
      </w:r>
      <w:r w:rsidRPr="00FB29B6">
        <w:rPr>
          <w:lang w:val="it-IT"/>
        </w:rPr>
        <w:br/>
        <w:t>La lotta dei contadini per la sopravvivenza:</w:t>
      </w:r>
      <w:r w:rsidRPr="00FB29B6">
        <w:rPr>
          <w:lang w:val="it-IT"/>
        </w:rPr>
        <w:br/>
      </w:r>
      <w:hyperlink r:id="rId12">
        <w:r w:rsidRPr="00FB29B6">
          <w:rPr>
            <w:rStyle w:val="Hyperlink"/>
            <w:sz w:val="18"/>
            <w:lang w:val="it-IT"/>
          </w:rPr>
          <w:t>www.kla.tv/27879</w:t>
        </w:r>
      </w:hyperlink>
      <w:r w:rsidRPr="00FB29B6">
        <w:rPr>
          <w:lang w:val="it-IT"/>
        </w:rPr>
        <w:br/>
      </w:r>
      <w:r w:rsidRPr="00FB29B6">
        <w:rPr>
          <w:lang w:val="it-IT"/>
        </w:rPr>
        <w:br/>
        <w:t>Agenda 2030: Etichettatura fraudolenta</w:t>
      </w:r>
      <w:r w:rsidRPr="00FB29B6">
        <w:rPr>
          <w:lang w:val="it-IT"/>
        </w:rPr>
        <w:br/>
      </w:r>
      <w:hyperlink r:id="rId13">
        <w:r w:rsidRPr="00FB29B6">
          <w:rPr>
            <w:rStyle w:val="Hyperlink"/>
            <w:sz w:val="18"/>
            <w:lang w:val="it-IT"/>
          </w:rPr>
          <w:t>www.kla.tv/20282</w:t>
        </w:r>
      </w:hyperlink>
    </w:p>
    <w:p w14:paraId="7705E3BE" w14:textId="37DDB2DA" w:rsidR="00B04A84" w:rsidRPr="00B04A84" w:rsidRDefault="00B04A84" w:rsidP="00B04A84">
      <w:pPr>
        <w:keepNext/>
        <w:keepLines/>
        <w:pBdr>
          <w:top w:val="single" w:sz="6" w:space="8" w:color="365F91" w:themeColor="accent1" w:themeShade="BF"/>
        </w:pBdr>
        <w:spacing w:after="160"/>
        <w:rPr>
          <w:rFonts w:ascii="Arial" w:hAnsi="Arial" w:cs="Arial"/>
          <w:b/>
          <w:color w:val="000000"/>
          <w:szCs w:val="18"/>
          <w:lang w:val="it-IT"/>
        </w:rPr>
      </w:pPr>
      <w:r>
        <w:rPr>
          <w:rStyle w:val="edit"/>
          <w:rFonts w:ascii="Arial" w:hAnsi="Arial" w:cs="Arial"/>
          <w:b/>
          <w:color w:val="000000"/>
          <w:szCs w:val="18"/>
          <w:lang w:val="it-IT"/>
        </w:rPr>
        <w:lastRenderedPageBreak/>
        <w:t>Trasmissioni consigli</w:t>
      </w:r>
      <w:r w:rsidRPr="00FB29B6">
        <w:rPr>
          <w:rStyle w:val="edit"/>
          <w:rFonts w:ascii="Arial" w:hAnsi="Arial" w:cs="Arial"/>
          <w:b/>
          <w:color w:val="000000"/>
          <w:szCs w:val="18"/>
          <w:lang w:val="it-IT"/>
        </w:rPr>
        <w:t>:</w:t>
      </w:r>
    </w:p>
    <w:p w14:paraId="251754B5" w14:textId="58B650E9" w:rsidR="00B04A84" w:rsidRPr="00B04A84" w:rsidRDefault="00B04A84" w:rsidP="00B04A84">
      <w:pPr>
        <w:keepNext/>
        <w:keepLines/>
        <w:pBdr>
          <w:top w:val="single" w:sz="6" w:space="8" w:color="365F91" w:themeColor="accent1" w:themeShade="BF"/>
        </w:pBdr>
        <w:spacing w:after="160"/>
        <w:rPr>
          <w:rStyle w:val="edit"/>
          <w:rFonts w:ascii="Arial" w:hAnsi="Arial" w:cs="Arial"/>
          <w:bCs/>
          <w:color w:val="000000"/>
          <w:szCs w:val="18"/>
          <w:lang w:val="it-IT"/>
        </w:rPr>
      </w:pPr>
      <w:r w:rsidRPr="00B04A84">
        <w:rPr>
          <w:rStyle w:val="edit"/>
          <w:rFonts w:ascii="Arial" w:hAnsi="Arial" w:cs="Arial"/>
          <w:bCs/>
          <w:color w:val="000000"/>
          <w:szCs w:val="18"/>
          <w:lang w:val="it-IT"/>
        </w:rPr>
        <w:t xml:space="preserve">„Agenda 2030: Etichettatura fraudolenta – ecco come l'ONU trascina il mondo nell'abisso" </w:t>
      </w:r>
      <w:hyperlink r:id="rId14" w:history="1">
        <w:r w:rsidRPr="00B04A84">
          <w:rPr>
            <w:rStyle w:val="Hyperlink"/>
            <w:rFonts w:ascii="Arial" w:hAnsi="Arial" w:cs="Arial"/>
            <w:bCs/>
            <w:szCs w:val="18"/>
            <w:lang w:val="it-IT"/>
          </w:rPr>
          <w:t>(clicca qui)</w:t>
        </w:r>
      </w:hyperlink>
    </w:p>
    <w:p w14:paraId="68F1A48C" w14:textId="57859FA6" w:rsidR="00B04A84" w:rsidRPr="00B04A84" w:rsidRDefault="00B04A84" w:rsidP="00B04A84">
      <w:pPr>
        <w:keepNext/>
        <w:keepLines/>
        <w:pBdr>
          <w:top w:val="single" w:sz="6" w:space="8" w:color="365F91" w:themeColor="accent1" w:themeShade="BF"/>
        </w:pBdr>
        <w:spacing w:after="160"/>
        <w:rPr>
          <w:rStyle w:val="edit"/>
          <w:rFonts w:ascii="Arial" w:hAnsi="Arial" w:cs="Arial"/>
          <w:bCs/>
          <w:color w:val="000000"/>
          <w:szCs w:val="18"/>
          <w:lang w:val="it-IT"/>
        </w:rPr>
      </w:pPr>
      <w:r w:rsidRPr="00B04A84">
        <w:rPr>
          <w:rStyle w:val="edit"/>
          <w:rFonts w:ascii="Arial" w:hAnsi="Arial" w:cs="Arial"/>
          <w:bCs/>
          <w:color w:val="000000"/>
          <w:szCs w:val="18"/>
          <w:lang w:val="it-IT"/>
        </w:rPr>
        <w:t xml:space="preserve">"Banana vaccinale, insalata all'mRNA e altro: vaccinazione di soppiatto dentro al piatto?! (di Ivo </w:t>
      </w:r>
      <w:proofErr w:type="spellStart"/>
      <w:r w:rsidRPr="00B04A84">
        <w:rPr>
          <w:rStyle w:val="edit"/>
          <w:rFonts w:ascii="Arial" w:hAnsi="Arial" w:cs="Arial"/>
          <w:bCs/>
          <w:color w:val="000000"/>
          <w:szCs w:val="18"/>
          <w:lang w:val="it-IT"/>
        </w:rPr>
        <w:t>Sasek</w:t>
      </w:r>
      <w:proofErr w:type="spellEnd"/>
      <w:r w:rsidRPr="00B04A84">
        <w:rPr>
          <w:rStyle w:val="edit"/>
          <w:rFonts w:ascii="Arial" w:hAnsi="Arial" w:cs="Arial"/>
          <w:bCs/>
          <w:color w:val="000000"/>
          <w:szCs w:val="18"/>
          <w:lang w:val="it-IT"/>
        </w:rPr>
        <w:t xml:space="preserve">)" </w:t>
      </w:r>
      <w:hyperlink r:id="rId15" w:history="1">
        <w:r w:rsidRPr="00B04A84">
          <w:rPr>
            <w:rStyle w:val="Hyperlink"/>
            <w:rFonts w:ascii="Arial" w:hAnsi="Arial" w:cs="Arial"/>
            <w:bCs/>
            <w:szCs w:val="18"/>
            <w:lang w:val="it-IT"/>
          </w:rPr>
          <w:t>(clicca qui)</w:t>
        </w:r>
      </w:hyperlink>
    </w:p>
    <w:p w14:paraId="7A68FD9D" w14:textId="351A9AED" w:rsidR="00B04A84" w:rsidRPr="00B04A84" w:rsidRDefault="00B04A84" w:rsidP="00394348">
      <w:pPr>
        <w:keepNext/>
        <w:keepLines/>
        <w:pBdr>
          <w:top w:val="single" w:sz="6" w:space="8" w:color="365F91" w:themeColor="accent1" w:themeShade="BF"/>
        </w:pBdr>
        <w:spacing w:after="160"/>
        <w:contextualSpacing/>
        <w:rPr>
          <w:rStyle w:val="edit"/>
          <w:rFonts w:ascii="Arial" w:hAnsi="Arial" w:cs="Arial"/>
          <w:bCs/>
          <w:color w:val="000000"/>
          <w:szCs w:val="18"/>
          <w:lang w:val="it-IT"/>
        </w:rPr>
      </w:pPr>
      <w:r w:rsidRPr="00B04A84">
        <w:rPr>
          <w:rStyle w:val="edit"/>
          <w:rFonts w:ascii="Arial" w:hAnsi="Arial" w:cs="Arial"/>
          <w:bCs/>
          <w:color w:val="000000"/>
          <w:szCs w:val="18"/>
          <w:lang w:val="it-IT"/>
        </w:rPr>
        <w:t xml:space="preserve">"Los </w:t>
      </w:r>
      <w:proofErr w:type="spellStart"/>
      <w:r w:rsidRPr="00B04A84">
        <w:rPr>
          <w:rStyle w:val="edit"/>
          <w:rFonts w:ascii="Arial" w:hAnsi="Arial" w:cs="Arial"/>
          <w:bCs/>
          <w:color w:val="000000"/>
          <w:szCs w:val="18"/>
          <w:lang w:val="it-IT"/>
        </w:rPr>
        <w:t>agricultores</w:t>
      </w:r>
      <w:proofErr w:type="spellEnd"/>
      <w:r w:rsidRPr="00B04A84">
        <w:rPr>
          <w:rStyle w:val="edit"/>
          <w:rFonts w:ascii="Arial" w:hAnsi="Arial" w:cs="Arial"/>
          <w:bCs/>
          <w:color w:val="000000"/>
          <w:szCs w:val="18"/>
          <w:lang w:val="it-IT"/>
        </w:rPr>
        <w:t xml:space="preserve"> en </w:t>
      </w:r>
      <w:proofErr w:type="spellStart"/>
      <w:r w:rsidRPr="00B04A84">
        <w:rPr>
          <w:rStyle w:val="edit"/>
          <w:rFonts w:ascii="Arial" w:hAnsi="Arial" w:cs="Arial"/>
          <w:bCs/>
          <w:color w:val="000000"/>
          <w:szCs w:val="18"/>
          <w:lang w:val="it-IT"/>
        </w:rPr>
        <w:t>el</w:t>
      </w:r>
      <w:proofErr w:type="spellEnd"/>
      <w:r w:rsidRPr="00B04A84">
        <w:rPr>
          <w:rStyle w:val="edit"/>
          <w:rFonts w:ascii="Arial" w:hAnsi="Arial" w:cs="Arial"/>
          <w:bCs/>
          <w:color w:val="000000"/>
          <w:szCs w:val="18"/>
          <w:lang w:val="it-IT"/>
        </w:rPr>
        <w:t xml:space="preserve"> </w:t>
      </w:r>
      <w:proofErr w:type="spellStart"/>
      <w:r w:rsidRPr="00B04A84">
        <w:rPr>
          <w:rStyle w:val="edit"/>
          <w:rFonts w:ascii="Arial" w:hAnsi="Arial" w:cs="Arial"/>
          <w:bCs/>
          <w:color w:val="000000"/>
          <w:szCs w:val="18"/>
          <w:lang w:val="it-IT"/>
        </w:rPr>
        <w:t>aluvión</w:t>
      </w:r>
      <w:proofErr w:type="spellEnd"/>
      <w:r w:rsidRPr="00B04A84">
        <w:rPr>
          <w:rStyle w:val="edit"/>
          <w:rFonts w:ascii="Arial" w:hAnsi="Arial" w:cs="Arial"/>
          <w:bCs/>
          <w:color w:val="000000"/>
          <w:szCs w:val="18"/>
          <w:lang w:val="it-IT"/>
        </w:rPr>
        <w:t xml:space="preserve"> del Gran </w:t>
      </w:r>
      <w:proofErr w:type="spellStart"/>
      <w:r w:rsidRPr="00B04A84">
        <w:rPr>
          <w:rStyle w:val="edit"/>
          <w:rFonts w:ascii="Arial" w:hAnsi="Arial" w:cs="Arial"/>
          <w:bCs/>
          <w:color w:val="000000"/>
          <w:szCs w:val="18"/>
          <w:lang w:val="it-IT"/>
        </w:rPr>
        <w:t>Reseteo</w:t>
      </w:r>
      <w:proofErr w:type="spellEnd"/>
      <w:r w:rsidRPr="00B04A84">
        <w:rPr>
          <w:rStyle w:val="edit"/>
          <w:rFonts w:ascii="Arial" w:hAnsi="Arial" w:cs="Arial"/>
          <w:bCs/>
          <w:color w:val="000000"/>
          <w:szCs w:val="18"/>
          <w:lang w:val="it-IT"/>
        </w:rPr>
        <w:t xml:space="preserve"> - Un </w:t>
      </w:r>
      <w:proofErr w:type="spellStart"/>
      <w:r w:rsidRPr="00B04A84">
        <w:rPr>
          <w:rStyle w:val="edit"/>
          <w:rFonts w:ascii="Arial" w:hAnsi="Arial" w:cs="Arial"/>
          <w:bCs/>
          <w:color w:val="000000"/>
          <w:szCs w:val="18"/>
          <w:lang w:val="it-IT"/>
        </w:rPr>
        <w:t>comentario</w:t>
      </w:r>
      <w:proofErr w:type="spellEnd"/>
      <w:r w:rsidRPr="00B04A84">
        <w:rPr>
          <w:rStyle w:val="edit"/>
          <w:rFonts w:ascii="Arial" w:hAnsi="Arial" w:cs="Arial"/>
          <w:bCs/>
          <w:color w:val="000000"/>
          <w:szCs w:val="18"/>
          <w:lang w:val="it-IT"/>
        </w:rPr>
        <w:t xml:space="preserve"> de Ernst Wolff </w:t>
      </w:r>
      <w:proofErr w:type="spellStart"/>
      <w:r w:rsidRPr="00B04A84">
        <w:rPr>
          <w:rStyle w:val="edit"/>
          <w:rFonts w:ascii="Arial" w:hAnsi="Arial" w:cs="Arial"/>
          <w:bCs/>
          <w:color w:val="000000"/>
          <w:szCs w:val="18"/>
          <w:lang w:val="it-IT"/>
        </w:rPr>
        <w:t>sobre</w:t>
      </w:r>
      <w:proofErr w:type="spellEnd"/>
      <w:r w:rsidRPr="00B04A84">
        <w:rPr>
          <w:rStyle w:val="edit"/>
          <w:rFonts w:ascii="Arial" w:hAnsi="Arial" w:cs="Arial"/>
          <w:bCs/>
          <w:color w:val="000000"/>
          <w:szCs w:val="18"/>
          <w:lang w:val="it-IT"/>
        </w:rPr>
        <w:t xml:space="preserve"> </w:t>
      </w:r>
      <w:proofErr w:type="spellStart"/>
      <w:r w:rsidRPr="00B04A84">
        <w:rPr>
          <w:rStyle w:val="edit"/>
          <w:rFonts w:ascii="Arial" w:hAnsi="Arial" w:cs="Arial"/>
          <w:bCs/>
          <w:color w:val="000000"/>
          <w:szCs w:val="18"/>
          <w:lang w:val="it-IT"/>
        </w:rPr>
        <w:t>las</w:t>
      </w:r>
      <w:proofErr w:type="spellEnd"/>
      <w:r w:rsidRPr="00B04A84">
        <w:rPr>
          <w:rStyle w:val="edit"/>
          <w:rFonts w:ascii="Arial" w:hAnsi="Arial" w:cs="Arial"/>
          <w:bCs/>
          <w:color w:val="000000"/>
          <w:szCs w:val="18"/>
          <w:lang w:val="it-IT"/>
        </w:rPr>
        <w:t xml:space="preserve"> </w:t>
      </w:r>
      <w:proofErr w:type="spellStart"/>
      <w:r w:rsidRPr="00B04A84">
        <w:rPr>
          <w:rStyle w:val="edit"/>
          <w:rFonts w:ascii="Arial" w:hAnsi="Arial" w:cs="Arial"/>
          <w:bCs/>
          <w:color w:val="000000"/>
          <w:szCs w:val="18"/>
          <w:lang w:val="it-IT"/>
        </w:rPr>
        <w:t>protestas</w:t>
      </w:r>
      <w:proofErr w:type="spellEnd"/>
      <w:r w:rsidRPr="00B04A84">
        <w:rPr>
          <w:rStyle w:val="edit"/>
          <w:rFonts w:ascii="Arial" w:hAnsi="Arial" w:cs="Arial"/>
          <w:bCs/>
          <w:color w:val="000000"/>
          <w:szCs w:val="18"/>
          <w:lang w:val="it-IT"/>
        </w:rPr>
        <w:t xml:space="preserve"> de </w:t>
      </w:r>
      <w:proofErr w:type="spellStart"/>
      <w:r w:rsidRPr="00B04A84">
        <w:rPr>
          <w:rStyle w:val="edit"/>
          <w:rFonts w:ascii="Arial" w:hAnsi="Arial" w:cs="Arial"/>
          <w:bCs/>
          <w:color w:val="000000"/>
          <w:szCs w:val="18"/>
          <w:lang w:val="it-IT"/>
        </w:rPr>
        <w:t>los</w:t>
      </w:r>
      <w:proofErr w:type="spellEnd"/>
      <w:r w:rsidRPr="00B04A84">
        <w:rPr>
          <w:rStyle w:val="edit"/>
          <w:rFonts w:ascii="Arial" w:hAnsi="Arial" w:cs="Arial"/>
          <w:bCs/>
          <w:color w:val="000000"/>
          <w:szCs w:val="18"/>
          <w:lang w:val="it-IT"/>
        </w:rPr>
        <w:t xml:space="preserve"> </w:t>
      </w:r>
      <w:proofErr w:type="spellStart"/>
      <w:r w:rsidRPr="00B04A84">
        <w:rPr>
          <w:rStyle w:val="edit"/>
          <w:rFonts w:ascii="Arial" w:hAnsi="Arial" w:cs="Arial"/>
          <w:bCs/>
          <w:color w:val="000000"/>
          <w:szCs w:val="18"/>
          <w:lang w:val="it-IT"/>
        </w:rPr>
        <w:t>agricultores</w:t>
      </w:r>
      <w:proofErr w:type="spellEnd"/>
      <w:r w:rsidRPr="00B04A84">
        <w:rPr>
          <w:rStyle w:val="edit"/>
          <w:rFonts w:ascii="Arial" w:hAnsi="Arial" w:cs="Arial"/>
          <w:bCs/>
          <w:color w:val="000000"/>
          <w:szCs w:val="18"/>
          <w:lang w:val="it-IT"/>
        </w:rPr>
        <w:t xml:space="preserve">" </w:t>
      </w:r>
      <w:r w:rsidRPr="00B04A84">
        <w:rPr>
          <w:rStyle w:val="edit"/>
          <w:rFonts w:ascii="Arial" w:hAnsi="Arial" w:cs="Arial"/>
          <w:bCs/>
          <w:i/>
          <w:iCs/>
          <w:color w:val="000000"/>
          <w:szCs w:val="18"/>
          <w:lang w:val="it-IT"/>
        </w:rPr>
        <w:t>(in spagnolo)</w:t>
      </w:r>
      <w:r w:rsidRPr="00B04A84">
        <w:rPr>
          <w:rStyle w:val="edit"/>
          <w:rFonts w:ascii="Arial" w:hAnsi="Arial" w:cs="Arial"/>
          <w:bCs/>
          <w:color w:val="000000"/>
          <w:szCs w:val="18"/>
          <w:lang w:val="it-IT"/>
        </w:rPr>
        <w:t xml:space="preserve"> </w:t>
      </w:r>
      <w:hyperlink r:id="rId16" w:history="1">
        <w:r w:rsidRPr="00B04A84">
          <w:rPr>
            <w:rStyle w:val="Hyperlink"/>
            <w:rFonts w:ascii="Arial" w:hAnsi="Arial" w:cs="Arial"/>
            <w:bCs/>
            <w:szCs w:val="18"/>
            <w:lang w:val="it-IT"/>
          </w:rPr>
          <w:t>(clicca qui)</w:t>
        </w:r>
      </w:hyperlink>
    </w:p>
    <w:p w14:paraId="64161EEA" w14:textId="77777777" w:rsidR="00B04A84" w:rsidRDefault="00B04A84" w:rsidP="00394348">
      <w:pPr>
        <w:keepLines/>
        <w:spacing w:after="160"/>
        <w:contextualSpacing/>
        <w:rPr>
          <w:lang w:val="it-IT"/>
        </w:rPr>
      </w:pPr>
    </w:p>
    <w:p w14:paraId="501BDE54" w14:textId="52FF06E8" w:rsidR="00B04A84" w:rsidRPr="00B04A84" w:rsidRDefault="00B04A84" w:rsidP="00394348">
      <w:pPr>
        <w:keepNext/>
        <w:keepLines/>
        <w:pBdr>
          <w:top w:val="single" w:sz="6" w:space="8" w:color="365F91" w:themeColor="accent1" w:themeShade="BF"/>
        </w:pBdr>
        <w:spacing w:after="160"/>
        <w:contextualSpacing/>
        <w:rPr>
          <w:rFonts w:ascii="Arial" w:hAnsi="Arial" w:cs="Arial"/>
          <w:b/>
          <w:color w:val="000000"/>
          <w:szCs w:val="18"/>
          <w:lang w:val="it-IT"/>
        </w:rPr>
      </w:pPr>
      <w:r w:rsidRPr="00FB29B6">
        <w:rPr>
          <w:rStyle w:val="edit"/>
          <w:rFonts w:ascii="Arial" w:hAnsi="Arial" w:cs="Arial"/>
          <w:b/>
          <w:color w:val="000000"/>
          <w:szCs w:val="18"/>
          <w:lang w:val="it-IT"/>
        </w:rPr>
        <w:t>Anche questo potrebbe interessarti:</w:t>
      </w:r>
    </w:p>
    <w:p w14:paraId="50EEFF6F" w14:textId="4268F8C1" w:rsidR="00F3674E" w:rsidRPr="00FB29B6" w:rsidRDefault="00000000">
      <w:pPr>
        <w:keepLines/>
        <w:spacing w:after="160"/>
        <w:rPr>
          <w:rFonts w:ascii="Arial" w:hAnsi="Arial" w:cs="Arial"/>
          <w:sz w:val="18"/>
          <w:szCs w:val="18"/>
          <w:lang w:val="it-IT"/>
        </w:rPr>
      </w:pPr>
      <w:r w:rsidRPr="00FB29B6">
        <w:rPr>
          <w:lang w:val="it-IT"/>
        </w:rPr>
        <w:t xml:space="preserve">#SaluteMedicina - Salute Medicina - </w:t>
      </w:r>
      <w:hyperlink r:id="rId17">
        <w:r w:rsidRPr="00FB29B6">
          <w:rPr>
            <w:rStyle w:val="Hyperlink"/>
            <w:lang w:val="it-IT"/>
          </w:rPr>
          <w:t>www.kla.tv/SaluteMedicina-it</w:t>
        </w:r>
      </w:hyperlink>
      <w:r w:rsidRPr="00FB29B6">
        <w:rPr>
          <w:lang w:val="it-IT"/>
        </w:rPr>
        <w:br/>
      </w:r>
      <w:r w:rsidRPr="00FB29B6">
        <w:rPr>
          <w:lang w:val="it-IT"/>
        </w:rPr>
        <w:br/>
        <w:t xml:space="preserve">#Alimentazione - </w:t>
      </w:r>
      <w:hyperlink r:id="rId18">
        <w:r w:rsidRPr="00FB29B6">
          <w:rPr>
            <w:rStyle w:val="Hyperlink"/>
            <w:lang w:val="it-IT"/>
          </w:rPr>
          <w:t>www.kla.tv/alimentazione</w:t>
        </w:r>
      </w:hyperlink>
      <w:r w:rsidRPr="00FB29B6">
        <w:rPr>
          <w:lang w:val="it-IT"/>
        </w:rPr>
        <w:br/>
      </w:r>
      <w:r w:rsidRPr="00FB29B6">
        <w:rPr>
          <w:lang w:val="it-IT"/>
        </w:rPr>
        <w:br/>
        <w:t xml:space="preserve">#Agenda2030 - Agenda 2030 - </w:t>
      </w:r>
      <w:hyperlink r:id="rId19">
        <w:r w:rsidRPr="00FB29B6">
          <w:rPr>
            <w:rStyle w:val="Hyperlink"/>
            <w:lang w:val="it-IT"/>
          </w:rPr>
          <w:t>www.kla.tv/agenda2030-it</w:t>
        </w:r>
      </w:hyperlink>
      <w:r w:rsidRPr="00FB29B6">
        <w:rPr>
          <w:lang w:val="it-IT"/>
        </w:rPr>
        <w:br/>
      </w:r>
      <w:r w:rsidRPr="00FB29B6">
        <w:rPr>
          <w:lang w:val="it-IT"/>
        </w:rPr>
        <w:br/>
        <w:t xml:space="preserve">#GreatReset - Great Reset - </w:t>
      </w:r>
      <w:hyperlink r:id="rId20">
        <w:r w:rsidRPr="00FB29B6">
          <w:rPr>
            <w:rStyle w:val="Hyperlink"/>
            <w:lang w:val="it-IT"/>
          </w:rPr>
          <w:t>www.kla.tv/great-reset-it</w:t>
        </w:r>
      </w:hyperlink>
      <w:r w:rsidRPr="00FB29B6">
        <w:rPr>
          <w:lang w:val="it-IT"/>
        </w:rPr>
        <w:br/>
      </w:r>
      <w:r w:rsidRPr="00FB29B6">
        <w:rPr>
          <w:lang w:val="it-IT"/>
        </w:rPr>
        <w:br/>
        <w:t xml:space="preserve">#BillGates - Bill Gates - </w:t>
      </w:r>
      <w:hyperlink r:id="rId21">
        <w:r w:rsidRPr="00FB29B6">
          <w:rPr>
            <w:rStyle w:val="Hyperlink"/>
            <w:lang w:val="it-IT"/>
          </w:rPr>
          <w:t>www.kla.tv/BillGates-it</w:t>
        </w:r>
      </w:hyperlink>
      <w:r w:rsidRPr="00FB29B6">
        <w:rPr>
          <w:lang w:val="it-IT"/>
        </w:rPr>
        <w:br/>
      </w:r>
      <w:r w:rsidRPr="00FB29B6">
        <w:rPr>
          <w:lang w:val="it-IT"/>
        </w:rPr>
        <w:br/>
        <w:t xml:space="preserve">#ONU - </w:t>
      </w:r>
      <w:hyperlink r:id="rId22">
        <w:r w:rsidRPr="00FB29B6">
          <w:rPr>
            <w:rStyle w:val="Hyperlink"/>
            <w:lang w:val="it-IT"/>
          </w:rPr>
          <w:t>www.kla.tv/ONU-it</w:t>
        </w:r>
      </w:hyperlink>
      <w:r w:rsidRPr="00FB29B6">
        <w:rPr>
          <w:lang w:val="it-IT"/>
        </w:rPr>
        <w:br/>
      </w:r>
      <w:r w:rsidRPr="00FB29B6">
        <w:rPr>
          <w:lang w:val="it-IT"/>
        </w:rPr>
        <w:br/>
        <w:t xml:space="preserve">#OMS - OMS - Organizzazione Mondiale della Sanità - </w:t>
      </w:r>
      <w:hyperlink r:id="rId23">
        <w:r w:rsidRPr="00FB29B6">
          <w:rPr>
            <w:rStyle w:val="Hyperlink"/>
            <w:lang w:val="it-IT"/>
          </w:rPr>
          <w:t>www.kla.tv/oms-it</w:t>
        </w:r>
      </w:hyperlink>
      <w:r w:rsidRPr="00FB29B6">
        <w:rPr>
          <w:lang w:val="it-IT"/>
        </w:rPr>
        <w:br/>
      </w:r>
      <w:r w:rsidRPr="00FB29B6">
        <w:rPr>
          <w:lang w:val="it-IT"/>
        </w:rPr>
        <w:br/>
        <w:t xml:space="preserve">#WEF - </w:t>
      </w:r>
      <w:hyperlink r:id="rId24">
        <w:r w:rsidRPr="00FB29B6">
          <w:rPr>
            <w:rStyle w:val="Hyperlink"/>
            <w:lang w:val="it-IT"/>
          </w:rPr>
          <w:t>www.kla.tv/WEF-ita</w:t>
        </w:r>
      </w:hyperlink>
      <w:r w:rsidRPr="00FB29B6">
        <w:rPr>
          <w:lang w:val="it-IT"/>
        </w:rPr>
        <w:br/>
      </w:r>
      <w:r w:rsidRPr="00FB29B6">
        <w:rPr>
          <w:lang w:val="it-IT"/>
        </w:rPr>
        <w:br/>
        <w:t xml:space="preserve">#Pfizer - </w:t>
      </w:r>
      <w:hyperlink r:id="rId25">
        <w:r w:rsidRPr="00FB29B6">
          <w:rPr>
            <w:rStyle w:val="Hyperlink"/>
            <w:lang w:val="it-IT"/>
          </w:rPr>
          <w:t>www.kla.tv/Pfizer-it</w:t>
        </w:r>
      </w:hyperlink>
    </w:p>
    <w:p w14:paraId="7BCA2C1F" w14:textId="77777777" w:rsidR="00F3674E" w:rsidRPr="00FB29B6" w:rsidRDefault="00000000">
      <w:pPr>
        <w:keepNext/>
        <w:keepLines/>
        <w:pBdr>
          <w:top w:val="single" w:sz="6" w:space="8" w:color="365F91" w:themeColor="accent1" w:themeShade="BF"/>
        </w:pBdr>
        <w:spacing w:after="160"/>
        <w:rPr>
          <w:rStyle w:val="edit"/>
          <w:rFonts w:ascii="Arial" w:hAnsi="Arial" w:cs="Arial"/>
          <w:b/>
          <w:color w:val="000000"/>
          <w:szCs w:val="18"/>
          <w:lang w:val="it-IT"/>
        </w:rPr>
      </w:pPr>
      <w:r>
        <w:rPr>
          <w:noProof/>
        </w:rPr>
        <w:drawing>
          <wp:anchor distT="0" distB="0" distL="114300" distR="114300" simplePos="0" relativeHeight="8" behindDoc="0" locked="0" layoutInCell="0" allowOverlap="1" wp14:anchorId="2337E6B1" wp14:editId="3299E60C">
            <wp:simplePos x="0" y="0"/>
            <wp:positionH relativeFrom="column">
              <wp:posOffset>14605</wp:posOffset>
            </wp:positionH>
            <wp:positionV relativeFrom="paragraph">
              <wp:posOffset>454025</wp:posOffset>
            </wp:positionV>
            <wp:extent cx="990600" cy="719455"/>
            <wp:effectExtent l="0" t="0" r="0" b="0"/>
            <wp:wrapTight wrapText="bothSides">
              <wp:wrapPolygon edited="0">
                <wp:start x="821" y="0"/>
                <wp:lineTo x="-10" y="1136"/>
                <wp:lineTo x="-10" y="19438"/>
                <wp:lineTo x="409" y="21156"/>
                <wp:lineTo x="821" y="21156"/>
                <wp:lineTo x="20349" y="21156"/>
                <wp:lineTo x="21180" y="20007"/>
                <wp:lineTo x="21180" y="1136"/>
                <wp:lineTo x="20349" y="0"/>
                <wp:lineTo x="821" y="0"/>
              </wp:wrapPolygon>
            </wp:wrapTight>
            <wp:docPr id="3" name="Grafik 1" descr="C:\Users\W\3WAR\2P\1IT\_git\SW\KlaTvVideoDocGen.git\KlaTvVideoDocGen\Material\klatv_logo_200dpi-forf2.75x1.99cm.png">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1" descr="C:\Users\W\3WAR\2P\1IT\_git\SW\KlaTvVideoDocGen.git\KlaTvVideoDocGen\Material\klatv_logo_200dpi-forf2.75x1.99cm.png">
                      <a:hlinkClick r:id="rId26"/>
                    </pic:cNvPr>
                    <pic:cNvPicPr>
                      <a:picLocks noChangeAspect="1" noChangeArrowheads="1"/>
                    </pic:cNvPicPr>
                  </pic:nvPicPr>
                  <pic:blipFill>
                    <a:blip r:embed="rId27"/>
                    <a:stretch>
                      <a:fillRect/>
                    </a:stretch>
                  </pic:blipFill>
                  <pic:spPr bwMode="auto">
                    <a:xfrm>
                      <a:off x="0" y="0"/>
                      <a:ext cx="990600" cy="719455"/>
                    </a:xfrm>
                    <a:prstGeom prst="rect">
                      <a:avLst/>
                    </a:prstGeom>
                  </pic:spPr>
                </pic:pic>
              </a:graphicData>
            </a:graphic>
          </wp:anchor>
        </w:drawing>
      </w:r>
      <w:r w:rsidRPr="00FB29B6">
        <w:rPr>
          <w:rStyle w:val="edit"/>
          <w:rFonts w:ascii="Arial" w:hAnsi="Arial" w:cs="Arial"/>
          <w:b/>
          <w:color w:val="000000"/>
          <w:szCs w:val="18"/>
          <w:lang w:val="it-IT"/>
        </w:rPr>
        <w:t>Kla.TV – Le altre notizie ... libere – indipendenti – senza censura</w:t>
      </w:r>
    </w:p>
    <w:p w14:paraId="160BA98F" w14:textId="77777777" w:rsidR="00F3674E" w:rsidRPr="00FB29B6" w:rsidRDefault="00000000">
      <w:pPr>
        <w:pStyle w:val="Listenabsatz"/>
        <w:keepNext/>
        <w:keepLines/>
        <w:numPr>
          <w:ilvl w:val="0"/>
          <w:numId w:val="1"/>
        </w:numPr>
        <w:ind w:left="714" w:hanging="357"/>
        <w:rPr>
          <w:lang w:val="it-IT"/>
        </w:rPr>
      </w:pPr>
      <w:r w:rsidRPr="00FB29B6">
        <w:rPr>
          <w:lang w:val="it-IT"/>
        </w:rPr>
        <w:t>ciò che i media non dovrebbero tacere</w:t>
      </w:r>
    </w:p>
    <w:p w14:paraId="58749602" w14:textId="77777777" w:rsidR="00F3674E" w:rsidRPr="00FB29B6" w:rsidRDefault="00000000">
      <w:pPr>
        <w:pStyle w:val="Listenabsatz"/>
        <w:keepNext/>
        <w:keepLines/>
        <w:numPr>
          <w:ilvl w:val="0"/>
          <w:numId w:val="1"/>
        </w:numPr>
        <w:ind w:left="714" w:hanging="357"/>
        <w:rPr>
          <w:lang w:val="it-IT"/>
        </w:rPr>
      </w:pPr>
      <w:r w:rsidRPr="00FB29B6">
        <w:rPr>
          <w:lang w:val="it-IT"/>
        </w:rPr>
        <w:t>cose poco sentite, dal popolo, per il popolo</w:t>
      </w:r>
    </w:p>
    <w:p w14:paraId="0BABBA60" w14:textId="77777777" w:rsidR="00F3674E" w:rsidRPr="00FB29B6" w:rsidRDefault="00000000">
      <w:pPr>
        <w:pStyle w:val="Listenabsatz"/>
        <w:keepNext/>
        <w:keepLines/>
        <w:numPr>
          <w:ilvl w:val="0"/>
          <w:numId w:val="1"/>
        </w:numPr>
        <w:ind w:left="714" w:hanging="357"/>
        <w:rPr>
          <w:lang w:val="it-IT"/>
        </w:rPr>
      </w:pPr>
      <w:r w:rsidRPr="00FB29B6">
        <w:rPr>
          <w:lang w:val="it-IT"/>
        </w:rPr>
        <w:t xml:space="preserve">informazioni immancabili in oltre 70 lingue </w:t>
      </w:r>
      <w:hyperlink r:id="rId28">
        <w:r w:rsidRPr="00FB29B6">
          <w:rPr>
            <w:rStyle w:val="Hyperlink"/>
            <w:lang w:val="it-IT"/>
          </w:rPr>
          <w:t>www.kla.tv/it</w:t>
        </w:r>
      </w:hyperlink>
    </w:p>
    <w:p w14:paraId="56199AB6" w14:textId="77777777" w:rsidR="00F3674E" w:rsidRPr="00FB29B6" w:rsidRDefault="00000000">
      <w:pPr>
        <w:keepNext/>
        <w:keepLines/>
        <w:ind w:firstLine="357"/>
        <w:rPr>
          <w:lang w:val="it-IT"/>
        </w:rPr>
      </w:pPr>
      <w:r w:rsidRPr="00FB29B6">
        <w:rPr>
          <w:lang w:val="it-IT"/>
        </w:rPr>
        <w:t>Resta sintonizzato!</w:t>
      </w:r>
    </w:p>
    <w:p w14:paraId="2F512DE8" w14:textId="77777777" w:rsidR="00F3674E" w:rsidRPr="00FB29B6" w:rsidRDefault="00000000">
      <w:pPr>
        <w:keepLines/>
        <w:spacing w:after="160"/>
        <w:rPr>
          <w:rStyle w:val="Hyperlink"/>
          <w:b/>
          <w:lang w:val="it-IT"/>
        </w:rPr>
      </w:pPr>
      <w:r w:rsidRPr="00FB29B6">
        <w:rPr>
          <w:rFonts w:ascii="Arial" w:hAnsi="Arial" w:cs="Arial"/>
          <w:b/>
          <w:sz w:val="18"/>
          <w:szCs w:val="18"/>
          <w:lang w:val="it-IT"/>
        </w:rPr>
        <w:t xml:space="preserve">Abbonamento gratuito alla circolare con le ultime notizie: </w:t>
      </w:r>
      <w:hyperlink r:id="rId29">
        <w:r w:rsidRPr="00FB29B6">
          <w:rPr>
            <w:rStyle w:val="Hyperlink"/>
            <w:b/>
            <w:lang w:val="it-IT"/>
          </w:rPr>
          <w:t>www.kla.tv/abo-it</w:t>
        </w:r>
      </w:hyperlink>
    </w:p>
    <w:p w14:paraId="585AE570" w14:textId="77777777" w:rsidR="00F3674E" w:rsidRPr="00FB29B6" w:rsidRDefault="00000000">
      <w:pPr>
        <w:keepNext/>
        <w:keepLines/>
        <w:pBdr>
          <w:top w:val="single" w:sz="6" w:space="8" w:color="365F91" w:themeColor="accent1" w:themeShade="BF"/>
        </w:pBdr>
        <w:spacing w:after="160"/>
        <w:rPr>
          <w:rStyle w:val="edit"/>
          <w:rFonts w:ascii="Arial" w:hAnsi="Arial" w:cs="Arial"/>
          <w:b/>
          <w:color w:val="000000"/>
          <w:szCs w:val="18"/>
          <w:lang w:val="it-IT"/>
        </w:rPr>
      </w:pPr>
      <w:r w:rsidRPr="00FB29B6">
        <w:rPr>
          <w:rStyle w:val="edit"/>
          <w:rFonts w:ascii="Arial" w:hAnsi="Arial" w:cs="Arial"/>
          <w:b/>
          <w:color w:val="000000"/>
          <w:szCs w:val="18"/>
          <w:lang w:val="it-IT"/>
        </w:rPr>
        <w:t>Informazioni per la sicurezza:</w:t>
      </w:r>
    </w:p>
    <w:p w14:paraId="3220D075" w14:textId="77777777" w:rsidR="00F3674E" w:rsidRPr="00FB29B6" w:rsidRDefault="00000000">
      <w:pPr>
        <w:keepNext/>
        <w:keepLines/>
        <w:spacing w:after="160"/>
        <w:rPr>
          <w:rFonts w:ascii="Arial" w:hAnsi="Arial" w:cs="Arial"/>
          <w:sz w:val="18"/>
          <w:szCs w:val="18"/>
          <w:lang w:val="it-IT"/>
        </w:rPr>
      </w:pPr>
      <w:r w:rsidRPr="00FB29B6">
        <w:rPr>
          <w:rStyle w:val="edit"/>
          <w:rFonts w:ascii="Arial" w:hAnsi="Arial" w:cs="Arial"/>
          <w:color w:val="000000"/>
          <w:szCs w:val="18"/>
          <w:lang w:val="it-IT"/>
        </w:rPr>
        <w:t>Purtroppo le voci dissenzienti vengono censurate e soppresse sempre di più. Finché non riportiamo in linea con gli interessi e le ideologie della stampa del sistema, dobbiamo aspettarci che in ogni momento si cerchino pretesti per bloccare o danneggiare Kla.TV.</w:t>
      </w:r>
    </w:p>
    <w:p w14:paraId="2FE9D905" w14:textId="77777777" w:rsidR="00F3674E" w:rsidRDefault="00000000">
      <w:pPr>
        <w:keepLines/>
        <w:spacing w:after="160"/>
        <w:rPr>
          <w:rStyle w:val="Hyperlink"/>
          <w:b/>
        </w:rPr>
      </w:pPr>
      <w:r w:rsidRPr="00FB29B6">
        <w:rPr>
          <w:rFonts w:ascii="Arial" w:hAnsi="Arial" w:cs="Arial"/>
          <w:b/>
          <w:sz w:val="18"/>
          <w:szCs w:val="18"/>
          <w:lang w:val="it-IT"/>
        </w:rPr>
        <w:t>Quindi collegati oggi stesso nella nostra rete indipendente da internet!</w:t>
      </w:r>
      <w:r w:rsidRPr="00FB29B6">
        <w:rPr>
          <w:rFonts w:ascii="Arial" w:hAnsi="Arial" w:cs="Arial"/>
          <w:b/>
          <w:sz w:val="18"/>
          <w:szCs w:val="18"/>
          <w:lang w:val="it-IT"/>
        </w:rPr>
        <w:br/>
      </w:r>
      <w:proofErr w:type="spellStart"/>
      <w:r>
        <w:rPr>
          <w:rFonts w:ascii="Arial" w:hAnsi="Arial" w:cs="Arial"/>
          <w:b/>
          <w:sz w:val="18"/>
          <w:szCs w:val="18"/>
        </w:rPr>
        <w:t>Clicca</w:t>
      </w:r>
      <w:proofErr w:type="spellEnd"/>
      <w:r>
        <w:rPr>
          <w:rFonts w:ascii="Arial" w:hAnsi="Arial" w:cs="Arial"/>
          <w:b/>
          <w:sz w:val="18"/>
          <w:szCs w:val="18"/>
        </w:rPr>
        <w:t xml:space="preserve"> </w:t>
      </w:r>
      <w:proofErr w:type="spellStart"/>
      <w:r>
        <w:rPr>
          <w:rFonts w:ascii="Arial" w:hAnsi="Arial" w:cs="Arial"/>
          <w:b/>
          <w:sz w:val="18"/>
          <w:szCs w:val="18"/>
        </w:rPr>
        <w:t>qui</w:t>
      </w:r>
      <w:proofErr w:type="spellEnd"/>
      <w:r>
        <w:rPr>
          <w:rFonts w:ascii="Arial" w:hAnsi="Arial" w:cs="Arial"/>
          <w:b/>
          <w:sz w:val="18"/>
          <w:szCs w:val="18"/>
        </w:rPr>
        <w:t>:</w:t>
      </w:r>
      <w:r>
        <w:rPr>
          <w:rFonts w:ascii="Arial" w:hAnsi="Arial" w:cs="Arial"/>
          <w:sz w:val="18"/>
          <w:szCs w:val="18"/>
        </w:rPr>
        <w:t xml:space="preserve"> </w:t>
      </w:r>
      <w:hyperlink r:id="rId30">
        <w:r>
          <w:rPr>
            <w:rStyle w:val="Hyperlink"/>
            <w:b/>
          </w:rPr>
          <w:t>www.kla.tv/vernetzung&amp;lang=it</w:t>
        </w:r>
      </w:hyperlink>
    </w:p>
    <w:p w14:paraId="3937575A" w14:textId="77777777" w:rsidR="00F3674E" w:rsidRPr="00FB29B6" w:rsidRDefault="00000000">
      <w:pPr>
        <w:keepNext/>
        <w:keepLines/>
        <w:pBdr>
          <w:top w:val="single" w:sz="6" w:space="8" w:color="365F91" w:themeColor="accent1" w:themeShade="BF"/>
        </w:pBdr>
        <w:spacing w:after="120"/>
        <w:rPr>
          <w:i/>
          <w:iCs/>
          <w:lang w:val="it-IT"/>
        </w:rPr>
      </w:pPr>
      <w:r w:rsidRPr="00FB29B6">
        <w:rPr>
          <w:i/>
          <w:iCs/>
          <w:lang w:val="it-IT"/>
        </w:rPr>
        <w:lastRenderedPageBreak/>
        <w:t xml:space="preserve">Licenza:  </w:t>
      </w:r>
      <w:r>
        <w:rPr>
          <w:noProof/>
        </w:rPr>
        <w:drawing>
          <wp:inline distT="0" distB="0" distL="0" distR="0" wp14:anchorId="551B3AB7" wp14:editId="10A86EF3">
            <wp:extent cx="374650" cy="184150"/>
            <wp:effectExtent l="0" t="0" r="0" b="0"/>
            <wp:docPr id="4"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16" descr="C:\Users\W\Downloads\ccby_transparent.png"/>
                    <pic:cNvPicPr>
                      <a:picLocks noChangeAspect="1" noChangeArrowheads="1"/>
                    </pic:cNvPicPr>
                  </pic:nvPicPr>
                  <pic:blipFill>
                    <a:blip r:embed="rId31"/>
                    <a:stretch>
                      <a:fillRect/>
                    </a:stretch>
                  </pic:blipFill>
                  <pic:spPr bwMode="auto">
                    <a:xfrm>
                      <a:off x="0" y="0"/>
                      <a:ext cx="374650" cy="184150"/>
                    </a:xfrm>
                    <a:prstGeom prst="rect">
                      <a:avLst/>
                    </a:prstGeom>
                  </pic:spPr>
                </pic:pic>
              </a:graphicData>
            </a:graphic>
          </wp:inline>
        </w:drawing>
      </w:r>
      <w:r w:rsidRPr="00FB29B6">
        <w:rPr>
          <w:i/>
          <w:iCs/>
          <w:lang w:val="it-IT"/>
        </w:rPr>
        <w:t xml:space="preserve">  Licenza Creative Commons con attribuzione</w:t>
      </w:r>
    </w:p>
    <w:p w14:paraId="1B1EFCED" w14:textId="77777777" w:rsidR="00F3674E" w:rsidRDefault="00000000">
      <w:pPr>
        <w:keepLines/>
        <w:spacing w:after="0"/>
        <w:rPr>
          <w:rFonts w:ascii="Arial" w:hAnsi="Arial" w:cs="Arial"/>
          <w:sz w:val="18"/>
          <w:szCs w:val="18"/>
        </w:rPr>
      </w:pPr>
      <w:r w:rsidRPr="00FB29B6">
        <w:rPr>
          <w:rFonts w:cs="Arial"/>
          <w:sz w:val="12"/>
          <w:szCs w:val="12"/>
          <w:lang w:val="it-IT"/>
        </w:rPr>
        <w:t xml:space="preserve">È benvenuta la distribuzione e la rielaborazione con attribuzione! Tuttavia, il materiale non può essere presentato fuori dal suo contesto. È vietato l'utilizzo senza autorizzazione per le istituzioni finanziate con denaro pubblico (Canone Televisivo in Italia, </w:t>
      </w:r>
      <w:proofErr w:type="spellStart"/>
      <w:r w:rsidRPr="00FB29B6">
        <w:rPr>
          <w:rFonts w:cs="Arial"/>
          <w:sz w:val="12"/>
          <w:szCs w:val="12"/>
          <w:lang w:val="it-IT"/>
        </w:rPr>
        <w:t>Serafe</w:t>
      </w:r>
      <w:proofErr w:type="spellEnd"/>
      <w:r w:rsidRPr="00FB29B6">
        <w:rPr>
          <w:rFonts w:cs="Arial"/>
          <w:sz w:val="12"/>
          <w:szCs w:val="12"/>
          <w:lang w:val="it-IT"/>
        </w:rPr>
        <w:t xml:space="preserve">, GEZ, ecc.). </w:t>
      </w:r>
      <w:r>
        <w:rPr>
          <w:rFonts w:cs="Arial"/>
          <w:sz w:val="12"/>
          <w:szCs w:val="12"/>
        </w:rPr>
        <w:t xml:space="preserve">Le </w:t>
      </w:r>
      <w:proofErr w:type="spellStart"/>
      <w:r>
        <w:rPr>
          <w:rFonts w:cs="Arial"/>
          <w:sz w:val="12"/>
          <w:szCs w:val="12"/>
        </w:rPr>
        <w:t>violazioni</w:t>
      </w:r>
      <w:proofErr w:type="spellEnd"/>
      <w:r>
        <w:rPr>
          <w:rFonts w:cs="Arial"/>
          <w:sz w:val="12"/>
          <w:szCs w:val="12"/>
        </w:rPr>
        <w:t xml:space="preserve"> </w:t>
      </w:r>
      <w:proofErr w:type="spellStart"/>
      <w:r>
        <w:rPr>
          <w:rFonts w:cs="Arial"/>
          <w:sz w:val="12"/>
          <w:szCs w:val="12"/>
        </w:rPr>
        <w:t>possono</w:t>
      </w:r>
      <w:proofErr w:type="spellEnd"/>
      <w:r>
        <w:rPr>
          <w:rFonts w:cs="Arial"/>
          <w:sz w:val="12"/>
          <w:szCs w:val="12"/>
        </w:rPr>
        <w:t xml:space="preserve"> </w:t>
      </w:r>
      <w:proofErr w:type="spellStart"/>
      <w:r>
        <w:rPr>
          <w:rFonts w:cs="Arial"/>
          <w:sz w:val="12"/>
          <w:szCs w:val="12"/>
        </w:rPr>
        <w:t>essere</w:t>
      </w:r>
      <w:proofErr w:type="spellEnd"/>
      <w:r>
        <w:rPr>
          <w:rFonts w:cs="Arial"/>
          <w:sz w:val="12"/>
          <w:szCs w:val="12"/>
        </w:rPr>
        <w:t xml:space="preserve"> </w:t>
      </w:r>
      <w:proofErr w:type="spellStart"/>
      <w:r>
        <w:rPr>
          <w:rFonts w:cs="Arial"/>
          <w:sz w:val="12"/>
          <w:szCs w:val="12"/>
        </w:rPr>
        <w:t>perseguite</w:t>
      </w:r>
      <w:proofErr w:type="spellEnd"/>
      <w:r>
        <w:rPr>
          <w:rFonts w:cs="Arial"/>
          <w:sz w:val="12"/>
          <w:szCs w:val="12"/>
        </w:rPr>
        <w:t xml:space="preserve"> </w:t>
      </w:r>
      <w:proofErr w:type="spellStart"/>
      <w:r>
        <w:rPr>
          <w:rFonts w:cs="Arial"/>
          <w:sz w:val="12"/>
          <w:szCs w:val="12"/>
        </w:rPr>
        <w:t>penalmente</w:t>
      </w:r>
      <w:proofErr w:type="spellEnd"/>
      <w:r>
        <w:rPr>
          <w:rFonts w:cs="Arial"/>
          <w:sz w:val="12"/>
          <w:szCs w:val="12"/>
        </w:rPr>
        <w:t>.</w:t>
      </w:r>
    </w:p>
    <w:sectPr w:rsidR="00F3674E">
      <w:headerReference w:type="default" r:id="rId32"/>
      <w:footerReference w:type="default" r:id="rId33"/>
      <w:pgSz w:w="11906" w:h="16838"/>
      <w:pgMar w:top="1417" w:right="1417" w:bottom="1134" w:left="1417" w:header="708"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BB158" w14:textId="77777777" w:rsidR="00CE234A" w:rsidRDefault="00CE234A">
      <w:pPr>
        <w:spacing w:after="0" w:line="240" w:lineRule="auto"/>
      </w:pPr>
      <w:r>
        <w:separator/>
      </w:r>
    </w:p>
  </w:endnote>
  <w:endnote w:type="continuationSeparator" w:id="0">
    <w:p w14:paraId="21DDF187" w14:textId="77777777" w:rsidR="00CE234A" w:rsidRDefault="00CE23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96827" w14:textId="77777777" w:rsidR="00F3674E" w:rsidRDefault="00000000">
    <w:pPr>
      <w:pStyle w:val="Fuzeile"/>
      <w:pBdr>
        <w:top w:val="single" w:sz="6" w:space="3" w:color="365F91" w:themeColor="accent1" w:themeShade="BF"/>
      </w:pBdr>
      <w:rPr>
        <w:sz w:val="18"/>
      </w:rPr>
    </w:pPr>
    <w:r w:rsidRPr="00FB29B6">
      <w:rPr>
        <w:sz w:val="18"/>
        <w:lang w:val="it-IT"/>
      </w:rPr>
      <w:t xml:space="preserve">Quello che collega le proteste degli agricoltori, l'Agenda 2030 e gli attacchi sull’alimentazione.  </w:t>
    </w:r>
    <w:r w:rsidRPr="00FB29B6">
      <w:rPr>
        <w:sz w:val="18"/>
        <w:lang w:val="it-IT"/>
      </w:rPr>
      <w:tab/>
    </w:r>
    <w:r>
      <w:rPr>
        <w:bCs/>
        <w:sz w:val="18"/>
      </w:rPr>
      <w:fldChar w:fldCharType="begin"/>
    </w:r>
    <w:r w:rsidRPr="00FB29B6">
      <w:rPr>
        <w:bCs/>
        <w:sz w:val="18"/>
        <w:lang w:val="it-IT"/>
      </w:rPr>
      <w:instrText xml:space="preserve"> PAGE \* ARABIC </w:instrText>
    </w:r>
    <w:r>
      <w:rPr>
        <w:bCs/>
        <w:sz w:val="18"/>
      </w:rPr>
      <w:fldChar w:fldCharType="separate"/>
    </w:r>
    <w:r>
      <w:rPr>
        <w:bCs/>
        <w:sz w:val="18"/>
      </w:rPr>
      <w:t>4</w:t>
    </w:r>
    <w:r>
      <w:rPr>
        <w:bCs/>
        <w:sz w:val="18"/>
      </w:rPr>
      <w:fldChar w:fldCharType="end"/>
    </w:r>
    <w:r>
      <w:rPr>
        <w:sz w:val="18"/>
      </w:rPr>
      <w:t xml:space="preserve"> / </w:t>
    </w:r>
    <w:r>
      <w:rPr>
        <w:bCs/>
        <w:sz w:val="18"/>
      </w:rPr>
      <w:fldChar w:fldCharType="begin"/>
    </w:r>
    <w:r>
      <w:rPr>
        <w:bCs/>
        <w:sz w:val="18"/>
      </w:rPr>
      <w:instrText xml:space="preserve"> NUMPAGES \* ARABIC </w:instrText>
    </w:r>
    <w:r>
      <w:rPr>
        <w:bCs/>
        <w:sz w:val="18"/>
      </w:rPr>
      <w:fldChar w:fldCharType="separate"/>
    </w:r>
    <w:r>
      <w:rPr>
        <w:bCs/>
        <w:sz w:val="18"/>
      </w:rPr>
      <w:t>4</w:t>
    </w:r>
    <w:r>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7F3F8C" w14:textId="77777777" w:rsidR="00CE234A" w:rsidRDefault="00CE234A">
      <w:pPr>
        <w:spacing w:after="0" w:line="240" w:lineRule="auto"/>
      </w:pPr>
      <w:r>
        <w:separator/>
      </w:r>
    </w:p>
  </w:footnote>
  <w:footnote w:type="continuationSeparator" w:id="0">
    <w:p w14:paraId="171359B2" w14:textId="77777777" w:rsidR="00CE234A" w:rsidRDefault="00CE23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leftFromText="142" w:rightFromText="142" w:vertAnchor="text" w:tblpX="92" w:tblpY="1"/>
      <w:tblOverlap w:val="never"/>
      <w:tblW w:w="7717" w:type="dxa"/>
      <w:tblLayout w:type="fixed"/>
      <w:tblLook w:val="04A0" w:firstRow="1" w:lastRow="0" w:firstColumn="1" w:lastColumn="0" w:noHBand="0" w:noVBand="1"/>
    </w:tblPr>
    <w:tblGrid>
      <w:gridCol w:w="7717"/>
    </w:tblGrid>
    <w:tr w:rsidR="00F3674E" w:rsidRPr="00FB29B6" w14:paraId="2EC80244" w14:textId="77777777">
      <w:tc>
        <w:tcPr>
          <w:tcW w:w="7717" w:type="dxa"/>
          <w:tcBorders>
            <w:top w:val="nil"/>
            <w:left w:val="nil"/>
            <w:bottom w:val="single" w:sz="8" w:space="0" w:color="365F91"/>
            <w:right w:val="nil"/>
          </w:tcBorders>
        </w:tcPr>
        <w:p w14:paraId="4C817F82" w14:textId="77777777" w:rsidR="00F3674E" w:rsidRPr="00FB29B6" w:rsidRDefault="00000000">
          <w:pPr>
            <w:pStyle w:val="Kopfzeile"/>
            <w:ind w:left="-57"/>
            <w:rPr>
              <w:rFonts w:ascii="Arial" w:hAnsi="Arial" w:cs="Arial"/>
              <w:sz w:val="18"/>
              <w:lang w:val="it-IT"/>
            </w:rPr>
          </w:pPr>
          <w:r w:rsidRPr="00FB29B6">
            <w:rPr>
              <w:rFonts w:ascii="Arial" w:eastAsia="Calibri" w:hAnsi="Arial" w:cs="Arial"/>
              <w:b/>
              <w:sz w:val="18"/>
              <w:lang w:val="it-IT"/>
            </w:rPr>
            <w:t>Link:</w:t>
          </w:r>
          <w:r w:rsidRPr="00FB29B6">
            <w:rPr>
              <w:rFonts w:ascii="Arial" w:eastAsia="Calibri" w:hAnsi="Arial" w:cs="Arial"/>
              <w:sz w:val="18"/>
              <w:lang w:val="it-IT"/>
            </w:rPr>
            <w:t xml:space="preserve"> </w:t>
          </w:r>
          <w:hyperlink r:id="rId1">
            <w:r w:rsidRPr="00FB29B6">
              <w:rPr>
                <w:rStyle w:val="Hyperlink"/>
                <w:rFonts w:ascii="Arial" w:eastAsia="Calibri" w:hAnsi="Arial" w:cs="Arial"/>
                <w:sz w:val="18"/>
                <w:lang w:val="it-IT"/>
              </w:rPr>
              <w:t>www.kla.tv/28012</w:t>
            </w:r>
          </w:hyperlink>
          <w:r w:rsidRPr="00FB29B6">
            <w:rPr>
              <w:rFonts w:ascii="Arial" w:eastAsia="Calibri" w:hAnsi="Arial" w:cs="Arial"/>
              <w:sz w:val="18"/>
              <w:lang w:val="it-IT"/>
            </w:rPr>
            <w:t xml:space="preserve"> | </w:t>
          </w:r>
          <w:r w:rsidRPr="00FB29B6">
            <w:rPr>
              <w:rFonts w:ascii="Arial" w:eastAsia="Calibri" w:hAnsi="Arial" w:cs="Arial"/>
              <w:b/>
              <w:sz w:val="18"/>
              <w:lang w:val="it-IT"/>
            </w:rPr>
            <w:t xml:space="preserve">Pubblicato il: </w:t>
          </w:r>
          <w:r w:rsidRPr="00FB29B6">
            <w:rPr>
              <w:rFonts w:ascii="Arial" w:eastAsia="Calibri" w:hAnsi="Arial" w:cs="Arial"/>
              <w:sz w:val="18"/>
              <w:lang w:val="it-IT"/>
            </w:rPr>
            <w:t>27.01.2024</w:t>
          </w:r>
        </w:p>
        <w:p w14:paraId="1F0570E0" w14:textId="77777777" w:rsidR="00F3674E" w:rsidRPr="00FB29B6" w:rsidRDefault="00F3674E">
          <w:pPr>
            <w:pStyle w:val="Kopfzeile"/>
            <w:rPr>
              <w:rFonts w:ascii="Arial" w:hAnsi="Arial" w:cs="Arial"/>
              <w:sz w:val="18"/>
              <w:lang w:val="it-IT"/>
            </w:rPr>
          </w:pPr>
        </w:p>
      </w:tc>
    </w:tr>
  </w:tbl>
  <w:p w14:paraId="4A0BA9B8" w14:textId="77777777" w:rsidR="00F3674E" w:rsidRDefault="00000000">
    <w:pPr>
      <w:pStyle w:val="Kopfzeile"/>
      <w:tabs>
        <w:tab w:val="clear" w:pos="4536"/>
        <w:tab w:val="clear" w:pos="9072"/>
        <w:tab w:val="left" w:pos="7995"/>
      </w:tabs>
      <w:rPr>
        <w:rFonts w:ascii="Arial" w:hAnsi="Arial" w:cs="Arial"/>
        <w:sz w:val="18"/>
      </w:rPr>
    </w:pPr>
    <w:r>
      <w:rPr>
        <w:rFonts w:ascii="Arial" w:hAnsi="Arial" w:cs="Arial"/>
        <w:noProof/>
        <w:sz w:val="18"/>
      </w:rPr>
      <w:drawing>
        <wp:anchor distT="0" distB="0" distL="114300" distR="114300" simplePos="0" relativeHeight="6" behindDoc="0" locked="0" layoutInCell="0" allowOverlap="1" wp14:anchorId="310F6D2F" wp14:editId="37DC7286">
          <wp:simplePos x="0" y="0"/>
          <wp:positionH relativeFrom="column">
            <wp:posOffset>5039995</wp:posOffset>
          </wp:positionH>
          <wp:positionV relativeFrom="paragraph">
            <wp:posOffset>-172720</wp:posOffset>
          </wp:positionV>
          <wp:extent cx="741045" cy="539750"/>
          <wp:effectExtent l="0" t="0" r="0" b="0"/>
          <wp:wrapTight wrapText="bothSides">
            <wp:wrapPolygon edited="0">
              <wp:start x="-10" y="0"/>
              <wp:lineTo x="-10" y="20576"/>
              <wp:lineTo x="21093" y="20576"/>
              <wp:lineTo x="21093" y="0"/>
              <wp:lineTo x="-10" y="0"/>
            </wp:wrapPolygon>
          </wp:wrapTight>
          <wp:docPr id="5"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3" descr="C:\Users\W\3WAR\2P\1IT\_git\SW\KlaTvVideoDocGen.git\KlaTvVideoDocGen\Material\klatv_logo_200dpi-forf2.75x1.99cm.png">
                    <a:hlinkClick r:id="rId2"/>
                  </pic:cNvPr>
                  <pic:cNvPicPr>
                    <a:picLocks noChangeAspect="1" noChangeArrowheads="1"/>
                  </pic:cNvPicPr>
                </pic:nvPicPr>
                <pic:blipFill>
                  <a:blip r:embed="rId3"/>
                  <a:stretch>
                    <a:fillRect/>
                  </a:stretch>
                </pic:blipFill>
                <pic:spPr bwMode="auto">
                  <a:xfrm>
                    <a:off x="0" y="0"/>
                    <a:ext cx="741045" cy="5397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FB10BE"/>
    <w:multiLevelType w:val="multilevel"/>
    <w:tmpl w:val="0D78FB3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49987D5E"/>
    <w:multiLevelType w:val="hybridMultilevel"/>
    <w:tmpl w:val="AF4C9C4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67031972"/>
    <w:multiLevelType w:val="multilevel"/>
    <w:tmpl w:val="E656169A"/>
    <w:lvl w:ilvl="0">
      <w:numFmt w:val="bullet"/>
      <w:lvlText w:val="è"/>
      <w:lvlJc w:val="left"/>
      <w:pPr>
        <w:tabs>
          <w:tab w:val="num" w:pos="0"/>
        </w:tabs>
        <w:ind w:left="720" w:hanging="360"/>
      </w:pPr>
      <w:rPr>
        <w:rFonts w:ascii="Wingdings" w:eastAsiaTheme="minorHAnsi" w:hAnsi="Wingdings" w:cstheme="minorBid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2111966122">
    <w:abstractNumId w:val="2"/>
  </w:num>
  <w:num w:numId="2" w16cid:durableId="671838156">
    <w:abstractNumId w:val="0"/>
  </w:num>
  <w:num w:numId="3" w16cid:durableId="15367742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674E"/>
    <w:rsid w:val="00394348"/>
    <w:rsid w:val="00B04A84"/>
    <w:rsid w:val="00CE234A"/>
    <w:rsid w:val="00F3674E"/>
    <w:rsid w:val="00FB29B6"/>
  </w:rsids>
  <m:mathPr>
    <m:mathFont m:val="Cambria Math"/>
    <m:brkBin m:val="before"/>
    <m:brkBinSub m:val="--"/>
    <m:smallFrac m:val="0"/>
    <m:dispDef/>
    <m:lMargin m:val="0"/>
    <m:rMargin m:val="0"/>
    <m:defJc m:val="centerGroup"/>
    <m:wrapIndent m:val="1440"/>
    <m:intLim m:val="subSup"/>
    <m:naryLim m:val="undOvr"/>
  </m:mathPr>
  <w:themeFontLang w:val="de-CH"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04C39"/>
  <w15:docId w15:val="{527AE153-8D3B-42CB-89BA-59F92FC36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200" w:line="27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basedOn w:val="Absatz-Standardschriftart"/>
    <w:link w:val="Kopfzeile"/>
    <w:uiPriority w:val="99"/>
    <w:qFormat/>
    <w:rsid w:val="00F33FD6"/>
  </w:style>
  <w:style w:type="character" w:customStyle="1" w:styleId="FuzeileZchn">
    <w:name w:val="Fußzeile Zchn"/>
    <w:basedOn w:val="Absatz-Standardschriftart"/>
    <w:link w:val="Fuzeile"/>
    <w:uiPriority w:val="99"/>
    <w:qFormat/>
    <w:rsid w:val="00F33FD6"/>
  </w:style>
  <w:style w:type="character" w:customStyle="1" w:styleId="SprechblasentextZchn">
    <w:name w:val="Sprechblasentext Zchn"/>
    <w:basedOn w:val="Absatz-Standardschriftart"/>
    <w:link w:val="Sprechblasentext"/>
    <w:uiPriority w:val="99"/>
    <w:semiHidden/>
    <w:qFormat/>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character" w:customStyle="1" w:styleId="texttitelsize">
    <w:name w:val="text_titel_size"/>
    <w:basedOn w:val="Absatz-Standardschriftart"/>
    <w:qFormat/>
    <w:rsid w:val="00E81F93"/>
  </w:style>
  <w:style w:type="character" w:customStyle="1" w:styleId="edit">
    <w:name w:val="edit"/>
    <w:basedOn w:val="Absatz-Standardschriftart"/>
    <w:qFormat/>
    <w:rsid w:val="00A71903"/>
  </w:style>
  <w:style w:type="paragraph" w:customStyle="1" w:styleId="berschrift">
    <w:name w:val="Überschrift"/>
    <w:basedOn w:val="Standard"/>
    <w:next w:val="Textkrper"/>
    <w:qFormat/>
    <w:pPr>
      <w:keepNext/>
      <w:spacing w:before="240" w:after="120"/>
    </w:pPr>
    <w:rPr>
      <w:rFonts w:ascii="Liberation Sans" w:eastAsia="Microsoft YaHei" w:hAnsi="Liberation Sans" w:cs="Lucida Sans"/>
      <w:sz w:val="28"/>
      <w:szCs w:val="28"/>
    </w:rPr>
  </w:style>
  <w:style w:type="paragraph" w:styleId="Textkrper">
    <w:name w:val="Body Text"/>
    <w:basedOn w:val="Standard"/>
    <w:pPr>
      <w:spacing w:after="140"/>
    </w:pPr>
  </w:style>
  <w:style w:type="paragraph" w:styleId="Liste">
    <w:name w:val="List"/>
    <w:basedOn w:val="Textkrper"/>
    <w:rPr>
      <w:rFonts w:cs="Lucida Sans"/>
    </w:rPr>
  </w:style>
  <w:style w:type="paragraph" w:styleId="Beschriftung">
    <w:name w:val="caption"/>
    <w:basedOn w:val="Standard"/>
    <w:qFormat/>
    <w:pPr>
      <w:suppressLineNumbers/>
      <w:spacing w:before="120" w:after="120"/>
    </w:pPr>
    <w:rPr>
      <w:rFonts w:cs="Lucida Sans"/>
      <w:i/>
      <w:iCs/>
      <w:sz w:val="24"/>
      <w:szCs w:val="24"/>
    </w:rPr>
  </w:style>
  <w:style w:type="paragraph" w:customStyle="1" w:styleId="Verzeichnis">
    <w:name w:val="Verzeichnis"/>
    <w:basedOn w:val="Standard"/>
    <w:qFormat/>
    <w:pPr>
      <w:suppressLineNumbers/>
    </w:pPr>
    <w:rPr>
      <w:rFonts w:cs="Lucida Sans"/>
    </w:rPr>
  </w:style>
  <w:style w:type="paragraph" w:customStyle="1" w:styleId="Kopf-undFuzeile">
    <w:name w:val="Kopf- und Fußzeile"/>
    <w:basedOn w:val="Standard"/>
    <w:qFormat/>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paragraph" w:styleId="Sprechblasentext">
    <w:name w:val="Balloon Text"/>
    <w:basedOn w:val="Standard"/>
    <w:link w:val="SprechblasentextZchn"/>
    <w:uiPriority w:val="99"/>
    <w:semiHidden/>
    <w:unhideWhenUsed/>
    <w:qFormat/>
    <w:rsid w:val="00F33FD6"/>
    <w:pPr>
      <w:spacing w:after="0" w:line="240" w:lineRule="auto"/>
    </w:pPr>
    <w:rPr>
      <w:rFonts w:ascii="Tahoma" w:hAnsi="Tahoma" w:cs="Tahoma"/>
      <w:sz w:val="16"/>
      <w:szCs w:val="16"/>
    </w:rPr>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 w:type="paragraph" w:customStyle="1" w:styleId="Rahmeninhalt">
    <w:name w:val="Rahmeninhalt"/>
    <w:basedOn w:val="Standard"/>
    <w:qFormat/>
  </w:style>
  <w:style w:type="table" w:styleId="Tabellenraster">
    <w:name w:val="Table Grid"/>
    <w:basedOn w:val="NormaleTabelle"/>
    <w:uiPriority w:val="59"/>
    <w:rsid w:val="00F33F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basedOn w:val="Absatz-Standardschriftart"/>
    <w:uiPriority w:val="99"/>
    <w:semiHidden/>
    <w:unhideWhenUsed/>
    <w:rsid w:val="00B04A84"/>
    <w:rPr>
      <w:color w:val="605E5C"/>
      <w:shd w:val="clear" w:color="auto" w:fill="E1DFDD"/>
    </w:rPr>
  </w:style>
  <w:style w:type="character" w:styleId="Kommentarzeichen">
    <w:name w:val="annotation reference"/>
    <w:basedOn w:val="Absatz-Standardschriftart"/>
    <w:uiPriority w:val="99"/>
    <w:semiHidden/>
    <w:unhideWhenUsed/>
    <w:rsid w:val="00B04A84"/>
    <w:rPr>
      <w:sz w:val="16"/>
      <w:szCs w:val="16"/>
    </w:rPr>
  </w:style>
  <w:style w:type="paragraph" w:styleId="Kommentartext">
    <w:name w:val="annotation text"/>
    <w:basedOn w:val="Standard"/>
    <w:link w:val="KommentartextZchn"/>
    <w:uiPriority w:val="99"/>
    <w:semiHidden/>
    <w:unhideWhenUsed/>
    <w:rsid w:val="00B04A84"/>
    <w:pPr>
      <w:spacing w:line="240" w:lineRule="auto"/>
    </w:pPr>
    <w:rPr>
      <w:rFonts w:cs="Mangal"/>
      <w:sz w:val="20"/>
      <w:szCs w:val="18"/>
    </w:rPr>
  </w:style>
  <w:style w:type="character" w:customStyle="1" w:styleId="KommentartextZchn">
    <w:name w:val="Kommentartext Zchn"/>
    <w:basedOn w:val="Absatz-Standardschriftart"/>
    <w:link w:val="Kommentartext"/>
    <w:uiPriority w:val="99"/>
    <w:semiHidden/>
    <w:rsid w:val="00B04A84"/>
    <w:rPr>
      <w:rFonts w:cs="Mangal"/>
      <w:sz w:val="20"/>
      <w:szCs w:val="18"/>
    </w:rPr>
  </w:style>
  <w:style w:type="paragraph" w:styleId="Kommentarthema">
    <w:name w:val="annotation subject"/>
    <w:basedOn w:val="Kommentartext"/>
    <w:next w:val="Kommentartext"/>
    <w:link w:val="KommentarthemaZchn"/>
    <w:uiPriority w:val="99"/>
    <w:semiHidden/>
    <w:unhideWhenUsed/>
    <w:rsid w:val="00B04A84"/>
    <w:rPr>
      <w:b/>
      <w:bCs/>
    </w:rPr>
  </w:style>
  <w:style w:type="character" w:customStyle="1" w:styleId="KommentarthemaZchn">
    <w:name w:val="Kommentarthema Zchn"/>
    <w:basedOn w:val="KommentartextZchn"/>
    <w:link w:val="Kommentarthema"/>
    <w:uiPriority w:val="99"/>
    <w:semiHidden/>
    <w:rsid w:val="00B04A84"/>
    <w:rPr>
      <w:rFonts w:cs="Mangal"/>
      <w:b/>
      <w:bCs/>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855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kla.tv/20282" TargetMode="External"/><Relationship Id="rId18" Type="http://schemas.openxmlformats.org/officeDocument/2006/relationships/hyperlink" Target="https://www.kla.tv/alimentazione" TargetMode="External"/><Relationship Id="rId26" Type="http://schemas.openxmlformats.org/officeDocument/2006/relationships/hyperlink" Target="https://www.kla.tv/it" TargetMode="External"/><Relationship Id="rId3" Type="http://schemas.openxmlformats.org/officeDocument/2006/relationships/settings" Target="settings.xml"/><Relationship Id="rId21" Type="http://schemas.openxmlformats.org/officeDocument/2006/relationships/hyperlink" Target="https://www.kla.tv/BillGates-it" TargetMode="External"/><Relationship Id="rId34" Type="http://schemas.openxmlformats.org/officeDocument/2006/relationships/fontTable" Target="fontTable.xml"/><Relationship Id="rId7" Type="http://schemas.openxmlformats.org/officeDocument/2006/relationships/hyperlink" Target="https://www.kla.tv/28012" TargetMode="External"/><Relationship Id="rId12" Type="http://schemas.openxmlformats.org/officeDocument/2006/relationships/hyperlink" Target="https://www.kla.tv/27879" TargetMode="External"/><Relationship Id="rId17" Type="http://schemas.openxmlformats.org/officeDocument/2006/relationships/hyperlink" Target="https://www.kla.tv/SaluteMedicina-it" TargetMode="External"/><Relationship Id="rId25" Type="http://schemas.openxmlformats.org/officeDocument/2006/relationships/hyperlink" Target="https://www.kla.tv/Pfizer-it"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kla.tv/27980" TargetMode="External"/><Relationship Id="rId20" Type="http://schemas.openxmlformats.org/officeDocument/2006/relationships/hyperlink" Target="https://www.kla.tv/great-reset-it" TargetMode="External"/><Relationship Id="rId29" Type="http://schemas.openxmlformats.org/officeDocument/2006/relationships/hyperlink" Target="https://www.kla.tv/abo-i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df.usaid.gov/pdf_docs/pcaab500.pdf" TargetMode="External"/><Relationship Id="rId24" Type="http://schemas.openxmlformats.org/officeDocument/2006/relationships/hyperlink" Target="https://www.kla.tv/WEF-ita" TargetMode="External"/><Relationship Id="rId32"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kla.tv/26146" TargetMode="External"/><Relationship Id="rId23" Type="http://schemas.openxmlformats.org/officeDocument/2006/relationships/hyperlink" Target="https://www.kla.tv/oms-it" TargetMode="External"/><Relationship Id="rId28" Type="http://schemas.openxmlformats.org/officeDocument/2006/relationships/hyperlink" Target="https://www.kla.tv/it" TargetMode="External"/><Relationship Id="rId10" Type="http://schemas.openxmlformats.org/officeDocument/2006/relationships/hyperlink" Target="https://www.regenauer.press/blog-search?searchTerm=nahrung%20als%20waffe" TargetMode="External"/><Relationship Id="rId19" Type="http://schemas.openxmlformats.org/officeDocument/2006/relationships/hyperlink" Target="https://www.kla.tv/agenda2030-it" TargetMode="External"/><Relationship Id="rId31"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kla.tv/20282" TargetMode="External"/><Relationship Id="rId22" Type="http://schemas.openxmlformats.org/officeDocument/2006/relationships/hyperlink" Target="https://www.kla.tv/ONU-it" TargetMode="External"/><Relationship Id="rId27" Type="http://schemas.openxmlformats.org/officeDocument/2006/relationships/image" Target="media/image3.png"/><Relationship Id="rId30" Type="http://schemas.openxmlformats.org/officeDocument/2006/relationships/hyperlink" Target="https://www.kla.tv/vernetzung&amp;lang=it" TargetMode="External"/><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https://www.kla.tv" TargetMode="External"/><Relationship Id="rId1" Type="http://schemas.openxmlformats.org/officeDocument/2006/relationships/hyperlink" Target="https://www.kla.tv/28012" TargetMode="External"/></Relationships>
</file>

<file path=word/theme/theme1.xml><?xml version="1.0" encoding="utf-8"?>
<a:theme xmlns:a="http://schemas.openxmlformats.org/drawingml/2006/main" name="Larissa">
  <a:themeElements>
    <a:clrScheme name="Larissa">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1456</Words>
  <Characters>9176</Characters>
  <Application>Microsoft Office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Kla.tv (DocGen 1.6.1.0)</dc:creator>
  <dc:description/>
  <cp:lastModifiedBy>L</cp:lastModifiedBy>
  <cp:revision>3</cp:revision>
  <dcterms:created xsi:type="dcterms:W3CDTF">2024-01-27T18:45:00Z</dcterms:created>
  <dcterms:modified xsi:type="dcterms:W3CDTF">2024-01-27T20:18:00Z</dcterms:modified>
  <dc:language>de-CH</dc:language>
</cp:coreProperties>
</file>