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dcf28c8a8643dd" /><Relationship Type="http://schemas.openxmlformats.org/package/2006/relationships/metadata/core-properties" Target="/package/services/metadata/core-properties/1af51b61ac7245c0812fec1967e746db.psmdcp" Id="Rdcbfa25c937d41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Bermudas vuelve a abolir el “matrimonio para todos“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territorio británico de ultramar de las Bermudas suprime el "matrimonio para todos", pero sigue protegiendo los derechos de las parejas del mismo sexo. Mira cómo surgió esto.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territorio británico de ultramar de las Bermudas es la primera región del mundo en abolir el "matrimonio para todos". En un referéndum celebrado en junio de 2016, más de dos tercios votaron en contra del matrimonio entre personas del mismo sexo. Los matrimonios del mismo sexo que ya se han celebrado siguen siendo válidos. "Con la nueva ley, queremos lograr un equilibrio justo entre dos grupos irreconciliables en las Bermudas. Estamos estableciendo que el matrimonio sólo puede ser entre un hombre y una mujer, al tiempo que protegemos los derechos de las parejas del mismo sexo", dijo el ministro del Interior de Bermudas, Walton Brown. ¿Cómo decidirían las demás regiones del mundo si tuvieran la posibilidad de celebrar un referéndum sobre el "matrimonio para todos"?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http://derwaechter.net/category/welt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Bermudas vuelve a abolir el “matrimonio para todos“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www.kla.tv/21121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27.12.2021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category/wel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12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1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Bermudas vuelve a abolir el “matrimonio para todos“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