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522a9ab5af4cab" /><Relationship Type="http://schemas.openxmlformats.org/package/2006/relationships/metadata/core-properties" Target="/package/services/metadata/core-properties/4bf2abedc1dd46d196c3d47e6e366a42.psmdcp" Id="Rf1e79d4c55114d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Kinderschändung durch deutsche Richter?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2005 existieren konkrete Hinweise auf sexuellen Missbrauch von Kindern durch Leipziger Staatsanwälte und Richter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2005 existieren konkrete</w:t>
        <w:br/>
        <w:t xml:space="preserve">Hinweise auf sexuellen Missbrauch</w:t>
        <w:br/>
        <w:t xml:space="preserve">von Kindern durch Leipziger</w:t>
        <w:br/>
        <w:t xml:space="preserve">Staatsanwälte und Richter.</w:t>
        <w:br/>
        <w:t xml:space="preserve">Der damalige sächsische Innenminister</w:t>
        <w:br/>
        <w:t xml:space="preserve">Thomas de Maizière war zuständig</w:t>
        <w:br/>
        <w:t xml:space="preserve">für den Verfassungsschutz</w:t>
        <w:br/>
        <w:t xml:space="preserve">in Sachsen und wurde von diesem</w:t>
        <w:br/>
        <w:t xml:space="preserve">am 12. August 2005 darüber informiert.</w:t>
        <w:br/>
        <w:t xml:space="preserve">Doch de Maizière leitete als</w:t>
        <w:br/>
        <w:t xml:space="preserve">Dienstherr keinerlei strafrechtliche</w:t>
        <w:br/>
        <w:t xml:space="preserve">Schritte ein, wie es eigentlich seine</w:t>
        <w:br/>
        <w:t xml:space="preserve">Aufgabe gewesen wäre. Und auch</w:t>
        <w:br/>
        <w:t xml:space="preserve">bis heute wurde von einer Strafverfolgung</w:t>
        <w:br/>
        <w:t xml:space="preserve">nichts bekannt. Thomas de</w:t>
        <w:br/>
        <w:t xml:space="preserve">Maizière machte indes eine glänzende</w:t>
        <w:br/>
        <w:t xml:space="preserve">Karriere in Berlin: Von November</w:t>
        <w:br/>
        <w:t xml:space="preserve">2005 bis Oktober 2009</w:t>
        <w:br/>
        <w:t xml:space="preserve">war er Kanzleramtsminister (und</w:t>
        <w:br/>
        <w:t xml:space="preserve">damit zuständig für den Verfassungsschutz</w:t>
        <w:br/>
        <w:t xml:space="preserve">in ganz Deutschland),</w:t>
        <w:br/>
        <w:t xml:space="preserve">danach Bundesminister des Innern,</w:t>
        <w:br/>
        <w:t xml:space="preserve">und seit dem 3.3.2011 ist er Bundesminister</w:t>
        <w:br/>
        <w:t xml:space="preserve">der Verteidigung. Wie</w:t>
        <w:br/>
        <w:t xml:space="preserve">heißt doch gleich die bekannte</w:t>
        <w:br/>
        <w:t xml:space="preserve">Volksweisheit von dem, was glänzt?!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http://www.youtube.com/watch?v=Rwz_iZika-4</w:t>
        </w:r>
      </w:hyperlink>
      <w:r w:rsidRPr="002B28C8">
        <w:t xml:space="preserve">ARD: „Kontraste“ vom 28.06.2007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2">
        <w:r w:rsidRPr="00F24C6F">
          <w:rPr>
            <w:rStyle w:val="Hyperlink"/>
          </w:rPr>
          <w:t>www.kla.tv/RituelleGewalt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Kinderschändung durch deutsche Richter?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Rwz_iZika-4" TargetMode="External" Id="rId21" /><Relationship Type="http://schemas.openxmlformats.org/officeDocument/2006/relationships/hyperlink" Target="https://www.kla.tv/RituelleGewa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Kinderschändung durch deutsche Richter?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