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a73a0cdc0c548be" /><Relationship Type="http://schemas.openxmlformats.org/package/2006/relationships/metadata/core-properties" Target="/package/services/metadata/core-properties/d10f5fbd3ef349f38b770049c466d840.psmdcp" Id="Rb33d54006afb45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Nano-Müll bedroht ganzes Ökosystem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Industrie schwört auf Nanopartikel als neue Wunder-Werkstoffe und setzt diese u. a. in Hautcremes,
Zahnpasta und Medikamenten ein. Diese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Industrie schwört auf Nanopartikel als neue Wunder-Werkstoffe und setzt diese u. a. in Hautcremes, Zahnpasta und Medikamenten ein. Diese Winzlinge lagern sich nicht nur in unserem Körper ab und verursachen dort Entzündungen, Zerstörung ganzer Zellgruppen usw. Darüber hinaus gelangen sie auch in Gewässer und bedrohen dort ein ganzes Ökosystem, wie Chemikerin Fabienne</w:t>
        <w:br/>
        <w:t xml:space="preserve">(Empa, CH) feststellte. Das Wachstum von Algen wird stark gehemmt, und gerade diese bilden die Basis für fast alles Leben im Wasser. In punkto Nachweisbarkeit der Schädigungen tappe man noch im Dunkeln, heißt es offiziell. Zur Vermarktungsstrategie gehört aber, Wissenschaft, Gesetzgeber und Öffentlichkeit über die Risiken hinwegzutäuschen.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Naturcheck Herbst 2010, Seite 19ff: „Der geheime Siegeszug der Giftzwerge“ Spiegel Online vom 13.11.2011 Sonderausgabe „Korruption der Wissenschaft durch die Wirtschaft“ des International Journal of Occupational and Environmental Health Nr. 4 Okt./Dez. 2005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Nano-Müll bedroht ganzes Ökosystem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Nano-Müll bedroht ganzes Ökosystem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