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cdbfb48e8d4b17" /><Relationship Type="http://schemas.openxmlformats.org/package/2006/relationships/metadata/core-properties" Target="/package/services/metadata/core-properties/f8bcf9398f744a5397dd4561c0873046.psmdcp" Id="Rc8dd71a4d1ea48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Ökonom und ein Staatsrechtler zum ESM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Professor  Hankel:  Das  ESM-
Finanzgebilde ist 70 x mächtiger
als  die  Deutsche  Bundesbank und 52 x mächtiger als die größte
Privatbank  Europas...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Professor  Hankel:  Das  ESMFinanzgebilde ist 70 x mächtiger</w:t>
        <w:br/>
        <w:t xml:space="preserve">als  die  Deutsche  Bundesbank</w:t>
        <w:br/>
        <w:t xml:space="preserve">und 52 x mächtiger als die größte</w:t>
        <w:br/>
        <w:t xml:space="preserve">Privatbank  Europas,  die  Deutsche  Bank.  Dieses  „Monster“</w:t>
        <w:br/>
        <w:t xml:space="preserve">wird  versuchen,  so  viele  Mittel</w:t>
        <w:br/>
        <w:t xml:space="preserve">wie möglich in die eigenen Kassen zu spülen,  das den Staaten,</w:t>
        <w:br/>
        <w:t xml:space="preserve">Kommunen  und  Firmen  fehlen</w:t>
        <w:br/>
        <w:t xml:space="preserve">wird. Flucht in totes Kapital wird</w:t>
        <w:br/>
        <w:t xml:space="preserve">die Folge sein, Kapital, das benötigt  wird  für  die  Weiterentwicklung  von  Arbeits-  und  Ausbildungsplätzen in Europa sowie für</w:t>
        <w:br/>
        <w:t xml:space="preserve">die Jugend.</w:t>
        <w:br/>
        <w:t xml:space="preserve">Professor Schachtschneider:</w:t>
        <w:br/>
        <w:t xml:space="preserve">Durch  den  ESM  würde  Europa</w:t>
        <w:br/>
        <w:t xml:space="preserve">zu  einem  funktionalen  Bundesstaat ohne Legitimation. Das ist</w:t>
        <w:br/>
        <w:t xml:space="preserve">aber ohne Zustimmung der Völker  und  eine  von  ihnen  frei  gewählte Verfassung nicht legitim.</w:t>
        <w:br/>
        <w:t xml:space="preserve">Die angeborenen Freiheitsrechte</w:t>
        <w:br/>
        <w:t xml:space="preserve">der  Menschen  darf  ihnen  niemand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http://www.bueso.de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Ökonom und ein Staatsrechtler zum ESM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eso.d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Ökonom und ein Staatsrechtler zum ESM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