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f8eb23030943c7" /><Relationship Type="http://schemas.openxmlformats.org/package/2006/relationships/metadata/core-properties" Target="/package/services/metadata/core-properties/389c764dea64497289fe16aa933fd636.psmdcp" Id="Rf6bd0620b85049c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Des millions d'euros pour instaurer la panique du coronavirus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campagnes des États sur le  coronavirus sont-elles développées par des agences de relations publiques privées ? Une enquête publique a été soumise au ministère fédéral allemand de la santé. Mais voyez par vous-même  ce que le ministère fédéral a annoncé à ce sujet.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Des millions d’euros pour instaurer la panique du coronavirus » » </w:t>
        <w:br/>
        <w:t xml:space="preserve">Le Ministère Fédéral allemand de la Santé  a reçu une demande de renseignements publique, à savoir quelles étaient les agences de relations publiques qui ont procuré des conseils et développé les campagnes concernant le coronavirus. Le ministère a donné l’information suivante le 23 avril 2020 : </w:t>
        <w:br/>
        <w:t xml:space="preserve">Suite à un appel d’offres au niveau européen, c’est l’agence Scholz &amp; Friends Berlin GmbH à Berlin qui soutient la conception et la mise en pratique des services de communication depuis le 1er avril de cette année. Au moment de l’appel d’offre, l’ampleur de la commande a été estimée à 22 millions d’euros, pour une durée de 4 ans. </w:t>
        <w:br/>
        <w:t xml:space="preserve">Cela signifie que la communication uniforme et synchronisée du gouvernement et des médias au sujet du coronavirus, donc tout ce que les citoyens entendent et voient à ce sujet est piloté par une des plus grandes agences de publicité.</w:t>
        <w:br/>
        <w:t xml:space="preserve">Le pays entier va-t-il vraiment être torturé par cette panique du coronavirus durant encore quatre ans ? N’aurait-il pas été beaucoup mieux de renoncer à ce gaspillage d’argent du contribuable et de s’appuyer sur le rapport qualifié du Ministère de l’intérieur par rapport au coronavirus?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https://fragdenstaat.de/anfrage/bundesweite-kommunikation-bzgl-corona/</w:t>
        </w:r>
      </w:hyperlink>
      <w:r w:rsidR="0026191C">
        <w:rPr/>
        <w:br/>
      </w:r>
      <w:r w:rsidR="0026191C">
        <w:rPr/>
        <w:br/>
      </w:r>
      <w:r w:rsidRPr="002B28C8">
        <w:t xml:space="preserve">Bundesministerium für Gesundheit. Antwort auf Anfrage WG: Bundesweite Kommunikation bzgl. Corona[ #184465] vom 23. April 2020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2">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Des millions d'euros pour instaurer la panique du coronavirus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www.kla.tv/17520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14.11.2020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agdenstaat.de/anfrage/bundesweite-kommunikation-bzgl-corona/" TargetMode="External" Id="rId21" /><Relationship Type="http://schemas.openxmlformats.org/officeDocument/2006/relationships/hyperlink" Target="https://www.kla.tv/Coronavirus-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2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millions d'euros pour instaurer la panique du coronavirus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