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7f3c9c89394d50" /><Relationship Type="http://schemas.openxmlformats.org/package/2006/relationships/metadata/core-properties" Target="/package/services/metadata/core-properties/a5199e1266a04689b5f7ecf255073dd5.psmdcp" Id="Re9577904b3b941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Aukning banvænna heilaæxla af völdum farsímanotkunar lætur viðvörunarbjöllur klingja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grein frá 28.10.2018 kemst dr. Franz Adlkofer prófessor í læknisfræði (hámenntaður vísindamaður hjá Max Plank lífefnafræði stofnunarinnar í München) að þeirri niðurstöðu að gioblastomeæxlum (taugakímsæxlum í heila) fjölgi við farsímageislun.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Í grein frá 28.10.2018 kemst dr. Franz Adlkofer prófessor í læknisfræði (hámenntaður vísindamaður hjá Max Plank lífefnafræði stofnunarinnar í München) að þeirri niðurstöðu að gioblastomeæxlum (taugakímsæxlum í heila) fjölgi við farsímageislun.  Frá innleiðingu farsímatækninnar hefur í Englandi einu fjöldi gioblastomeæxla nánast tvöfaldast á um 10 ára tímabili.  Enn í dag hunsa farsímaiðnaðurinn og stjórnmálin niðurstöður óháðra vísindamanna og styðjast enn við vísindalega vafasöm viðmiðunarmörk.  Það sem er þó óumdeilandlegt er að ICNIRP (samtök í einkaeigu) hafa fram til þessa sett algjörlega handahófskennd viðmiðunarmörk.  Iðnaður og yfirvöld vonast greinilega eftir því að opinber umræða um skaðsemi á heilsu af völdum farsímageislunar eyðist þar með.  Aukið hugrekki gagnvart sannleikanum gerði kjörnum fulltrúum fólksins gott, því eingöngu heiðarleg upplýsing gerir borgurunum kleift að taka upplýsta ákvörðun og grípa til þar tilheyrandi ráðstafana.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sf./gr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https://www.gigaherz.ch/verdoppelung-des-boesartigsten-hirntumors/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2">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Aukning banvænna heilaæxla af völdum farsímanotkunar lætur viðvörunarbjöllur klingja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www.kla.tv/17000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10.08.2020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igaherz.ch/verdoppelung-des-boesartigsten-hirntumors/" TargetMode="External" Id="rId21" /><Relationship Type="http://schemas.openxmlformats.org/officeDocument/2006/relationships/hyperlink" Target="https://www.kla.tv/5G-IS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0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Aukning banvænna heilaæxla af völdum farsímanotkunar lætur viðvörunarbjöllur klingja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