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6a491275d94001" /><Relationship Type="http://schemas.openxmlformats.org/package/2006/relationships/metadata/core-properties" Target="/package/services/metadata/core-properties/5682c08a2a8e476ba570f06709590e70.psmdcp" Id="Rb5456cc073c74b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Falsche Abstimmungspropaganda [...] für ein EWR-JA?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der EWR*-Abstimmung vor 20 Jahren malte man dem Schweizer Volk den Teufel an die Wand, falls es dem EWR nicht beitreten würde. So schrieb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 der EWR*-Abstimmung vor 20 Jahren malte man dem Schweizer Volk den Teufel an die Wand, falls es dem EWR nicht beitreten würde. So schrieb etwa der Bundesrat in seiner Stellungnahme</w:t>
        <w:br/>
        <w:t xml:space="preserve">im Abstimmungsheft: „Zum EWR gibt es keine realistische Alternative. Der Alleingang wäre der Weg der Isolation mit all seinen Nachteilen.“ Der Chefunterhändler bei den EWR-Verhandlungen, Franz Blankart, hatte in einer Rede vor dem Gewerbeverband gesagt, dass „die Schweiz nach fünf Jahren Alleingang aus wirtschaftlichen Gründen die EG** auf den Knien bitten wird, um jeden Preis als Mitglied aufgenommen zu werden.“ Am Abstimmungssonntag sprach der damalige Volkswirtschaftsminister Jean-Pascal Delamuraz nach dem Nein zum EWR von einem Schwarzen Sonntag für die Wirtschaft, für die Arbeitsplätze und für die Jugend. Doch heute, 20 Jahre danach, wissen wir, dass keines von den damaligen Schreckensszenarien eingetroffen ist. So lag die Jugendarbeitslosenquote in der Schweiz im April 2013 bei 3,2 %, in der EU hingegen lag sie im gleichen Zeitraum bei hohen 23,5 %, in Italien gar bei 40 %. Hatte die offizielle Schweiz damals die Lage völlig falsch eingeschätzt oder wurde das Stimmvolk gar bewusst mit falscher</w:t>
        <w:br/>
        <w:t xml:space="preserve">Abstimmungspropaganda eingedeckt, um mit allen Mitteln ein Ja zum EWR zu erreichen? Die krassen Fehlinterpretationen der damaligen hohen Regierungsvertreter lassen ihre</w:t>
        <w:br/>
        <w:t xml:space="preserve">Glaubwürdigkeit in einem schlechten Licht erscheinen. Behalten wir dies in Erinnerung und</w:t>
        <w:br/>
        <w:t xml:space="preserve">lassen wir uns bei künftigen Abstimmungen nicht von irgendwelchen Schreckensszenarien bestimmen, welche uns die Politiker vor Augen malen.</w:t>
        <w:br/>
        <w:t xml:space="preserve">*EWR = Europ. Wirtschaftsraum</w:t>
        <w:br/>
        <w:t xml:space="preserve">**EG = Europ. Gemeinschaft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www.liebaro.info</w:t>
        </w:r>
      </w:hyperlink>
      <w:hyperlink w:history="true" r:id="rId22">
        <w:r w:rsidRPr="00F24C6F">
          <w:rPr>
            <w:rStyle w:val="Hyperlink"/>
          </w:rPr>
          <w:rPr>
            <w:sz w:val="18"/>
          </w:rPr>
          <w:t>www.guidocasanova.ch/interessen/wirtschaft/ewr-beitritt/</w:t>
        </w:r>
      </w:hyperlink>
      <w:hyperlink w:history="true" r:id="rId23">
        <w:r w:rsidRPr="00F24C6F">
          <w:rPr>
            <w:rStyle w:val="Hyperlink"/>
          </w:rPr>
          <w:rPr>
            <w:sz w:val="18"/>
          </w:rPr>
          <w:t>www.weltwoche.ch/weiche/</w:t>
        </w:r>
      </w:hyperlink>
      <w:r w:rsidRPr="002B28C8">
        <w:t xml:space="preserve">hinweisgesperrt.html?hidID=546645 </w:t>
        <w:rPr>
          <w:sz w:val="18"/>
        </w:rPr>
      </w:r>
      <w:hyperlink w:history="true" r:id="rId24">
        <w:r w:rsidRPr="00F24C6F">
          <w:rPr>
            <w:rStyle w:val="Hyperlink"/>
          </w:rPr>
          <w:rPr>
            <w:sz w:val="18"/>
          </w:rPr>
          <w:t>www.20min.ch/finance/news/</w:t>
        </w:r>
      </w:hyperlink>
      <w:r w:rsidRPr="002B28C8">
        <w:t xml:space="preserve">story/27563801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Falsche Abstimmungspropaganda [...] für ein EWR-JA?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ebaro.info" TargetMode="External" Id="rId21" /><Relationship Type="http://schemas.openxmlformats.org/officeDocument/2006/relationships/hyperlink" Target="https://www.guidocasanova.ch/interessen/wirtschaft/ewr-beitritt/" TargetMode="External" Id="rId22" /><Relationship Type="http://schemas.openxmlformats.org/officeDocument/2006/relationships/hyperlink" Target="https://www.weltwoche.ch/weiche/" TargetMode="External" Id="rId23" /><Relationship Type="http://schemas.openxmlformats.org/officeDocument/2006/relationships/hyperlink" Target="https://www.20min.ch/finance/n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Falsche Abstimmungspropaganda [...] für ein EWR-JA?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