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f95ba926d1400d" /><Relationship Type="http://schemas.openxmlformats.org/package/2006/relationships/metadata/core-properties" Target="/package/services/metadata/core-properties/871c67395a114ce088e8a0c900e7ba9b.psmdcp" Id="R8210a6e309294f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Impfschaden wurde als Arbeitsunfall anerkannt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Kinderkrankenschwester in einem Mainzer Zentrum für Kinder- und Jugendmedizin hatte sich auf Anraten ihres Arbeitgebers gegen...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Kinderkrankenschwester in einem Mainzer Zentrum für Kinder- und Jugendmedizin</w:t>
        <w:br/>
        <w:t xml:space="preserve">hatte sich auf Anraten ihres Arbeitgebers gegen das Schweinegrippevirus H1N1 impfen lassen. Nach der Impfung erkrankte sie schwer. Die Unfallkasse wollte jedoch keinen Arbeitsunfall</w:t>
        <w:br/>
        <w:t xml:space="preserve">anerkennen, weil die Immunisierung nicht verpflichtend gewesen sei. Die Frau, die inzwischen</w:t>
        <w:br/>
        <w:t xml:space="preserve">eine Rente wegen voller Erwerbsminderung bekommt, ging vor Gericht – und bekam Recht! Das Sozialgericht Mainz (Az. S 10 U 48/11) entschied: Eine Erkrankung nach einer Impfung kann als Arbeitsunfall anerkannt werden, wenn der Arbeitgeber sie wegen der besonderen Gefährdung der Mitarbeiter empfohlen hat. Damit gibt es nun einen Präzedenzfall* für alle, die von ihrem Arbeitgeber oder einer Behörde zu einer Impfung gezwungen werden sollen. Bravo, Sozialgericht</w:t>
        <w:br/>
        <w:t xml:space="preserve">Mainz!</w:t>
        <w:br/>
        <w:t xml:space="preserve">*Ein Präzedenzfall beschreibt einen juristischen Fall, dessen Entscheidung Maßstab für andere Fälle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Zeitung: Fränkischer Tag, 25.5.2013 - </w:t>
        <w:rPr>
          <w:sz w:val="18"/>
        </w:rPr>
      </w:r>
      <w:hyperlink w:history="true" r:id="rId21">
        <w:r w:rsidRPr="00F24C6F">
          <w:rPr>
            <w:rStyle w:val="Hyperlink"/>
          </w:rPr>
          <w:rPr>
            <w:sz w:val="18"/>
          </w:rPr>
          <w:t>http://www.aachener-zeitung.de/ratgeber/gesundheit/krankheit-durch-impfung-kann-als-arbeitsunfall-gelten-1.581220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2">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Impfschaden wurde als Arbeitsunfall anerkannt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achener-zeitung.de/ratgeber/gesundheit/krankheit-durch-impfung-kann-als-arbeitsunfall-gelten-1.581220" TargetMode="External" Id="rId21" /><Relationship Type="http://schemas.openxmlformats.org/officeDocument/2006/relationships/hyperlink" Target="https://www.kla.tv/D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Impfschaden wurde als Arbeitsunfall anerkannt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