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19aba0300db4553" /><Relationship Type="http://schemas.openxmlformats.org/package/2006/relationships/metadata/core-properties" Target="/package/services/metadata/core-properties/d5efc96c58484faa831cbc4042884cfe.psmdcp" Id="R28a9b6e8b8df433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Internet russe sans contrôle américain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 mai 2019, la Russie a adopté une loi selon laquelle le trafic internet national doit rester à l'intérieur du pays et ne doit plus passer par l'étranger. En réponse, les médias occidentaux ont rapporté que la Russie allait censurer fortement l'internet dans son propre pays. Veut-on une fois de plus avec cette information, stigmatiser tout ce qui échappe au contrôle des Etats-Unis comme étant antidémocratique, dictatorial et censuré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Les États-Unis ont construit l'internet de telle manière qu'une grande partie du trafic internet mondial passe par des nœuds de serveurs situés aux États-Unis. Ainsi, jusqu'à présent 70 % du trafic internet national en Russie a été acheminé par des serveur-relais américains. En mai 2019, la Russie a adopté une loi qui exige que le trafic internet national reste dans le pays et ne passe plus par des pays étrangers. Une infrastructure avec des serveurs et des nœuds internet russes doit être créée spécialement à cette fin.</w:t>
        <w:br/>
        <w:t xml:space="preserve">Début novembre 2019, les médias occidentaux ont rapporté que la Russie allait fortement censurer internet dans son propre pays. Est-ce qu’avec cette information, on cherche une fois de plus à stigmatiser tout ce qui échappe au contrôle des Etats-Unis comme étant antidémocratique, dictatorial et censuré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pg.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https://dieunbestechlichen.com/2019/11/medien-melden-zensur-des-internets-in-russland-was-ist-da-dran/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#Russie - </w:t>
      </w:r>
      <w:hyperlink w:history="true" r:id="rId22">
        <w:r w:rsidRPr="00F24C6F">
          <w:rPr>
            <w:rStyle w:val="Hyperlink"/>
          </w:rPr>
          <w:t>www.kla.tv/Russie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Internet russe sans contrôle américain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www.kla.tv/16052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02.04.2020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ieunbestechlichen.com/2019/11/medien-melden-zensur-des-internets-in-russland-was-ist-da-dran/" TargetMode="External" Id="rId21" /><Relationship Type="http://schemas.openxmlformats.org/officeDocument/2006/relationships/hyperlink" Target="https://www.kla.tv/Russi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05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05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Internet russe sans contrôle américain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