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3df27bc8b344b2" /><Relationship Type="http://schemas.openxmlformats.org/package/2006/relationships/metadata/core-properties" Target="/package/services/metadata/core-properties/fd12a0fa4a6a4b4b969a5bb52ef3e8f5.psmdcp" Id="R84f261458f8446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Land Salzburg erforscht Elektrosmog-Beschwerden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Mit seiner Forschung über Elektrosmog-Beschwerden übernimmt das Land Salzburg Verantwortung für die Gesundheit seiner Bürger und zeigt damit einen nachahmenswerten Weg für viele andere Länder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Mithilfe eines Elektrosmog-Meldebogens für die Bevölkerung erforscht die Salzburger Landesregierung den Zusammenhang zwischen verschiedenen gesundheitlichen Beschwerden und der Belastung durch Mobilfunk, Schnurlostelefone, Computer und andere Elektrogeräte und Elektroinstallationen. Das Erfreuliche ist, dass in Österreich Politiker die Gesundheit der Bevölkerung ernst nehmen und die Auswirkungen des Elektrosmogs untersuchen. Wünschenswert wäre, wenn auch Politiker in anderen</w:t>
        <w:br/>
        <w:t xml:space="preserve">Ländern in gleicher Weise Verantwortung für die Menschen übernehmen, von denen sie gewählt und ernährt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dbr./mar.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https://www.salzburg.gv.at/Seiten/Search.aspx?k=elektrosmog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#Oesterreich - </w:t>
      </w:r>
      <w:hyperlink w:history="true" r:id="rId22">
        <w:r w:rsidRPr="00F24C6F">
          <w:rPr>
            <w:rStyle w:val="Hyperlink"/>
          </w:rPr>
          <w:t>www.kla.tv/Oesterreich</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Land Salzburg erforscht Elektrosmog-Beschwerden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www.kla.tv/14615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lzburg.gv.at/Seiten/Search.aspx?k=elektrosmog" TargetMode="External" Id="rId21" /><Relationship Type="http://schemas.openxmlformats.org/officeDocument/2006/relationships/hyperlink" Target="https://www.kla.tv/Oesterreich"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1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Land Salzburg erforscht Elektrosmog-Beschwerden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