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c021c4763d4f33" /><Relationship Type="http://schemas.openxmlformats.org/package/2006/relationships/metadata/core-properties" Target="/package/services/metadata/core-properties/7fc9e9e06b214fe084b37a39b8a65be8.psmdcp" Id="R90dce5a617034d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Machtabgabe an BAG und WHO mit dem revidierten [...]Epidemiengesetz EpG!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BAG schreibt auf seiner
Homepage: Die Schweiz ist Mitglied
der WHO. (…) Ihre Kompetenzen
tangieren in keiner
Weise die hoheitliche Autonomie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as BAG schreibt auf seiner</w:t>
        <w:br/>
        <w:t xml:space="preserve">Homepage: Die Schweiz ist Mitglied</w:t>
        <w:br/>
        <w:t xml:space="preserve">der WHO. (…) Ihre Kompetenzen</w:t>
        <w:br/>
        <w:t xml:space="preserve">tangieren in keiner</w:t>
        <w:br/>
        <w:t xml:space="preserve">Weise die hoheitliche Autonomie</w:t>
        <w:br/>
        <w:t xml:space="preserve">der Schweiz. Dies stimmt</w:t>
        <w:br/>
        <w:t xml:space="preserve">mit der wirklichen Sachlage des</w:t>
        <w:br/>
        <w:t xml:space="preserve">revidierten EpG nicht überein:</w:t>
        <w:br/>
        <w:t xml:space="preserve">Die Schweiz verliert ihre hoheitliche</w:t>
        <w:br/>
        <w:t xml:space="preserve">Autonomie, gemäß Art. 6,</w:t>
        <w:br/>
        <w:t xml:space="preserve">§1b: Eine besondere Lage liegt</w:t>
        <w:br/>
        <w:t xml:space="preserve">vor, wenn die Weltgesundheitsorganisation</w:t>
        <w:br/>
        <w:t xml:space="preserve">(WHO) festgestellt</w:t>
        <w:br/>
        <w:t xml:space="preserve">hat, dass eine gesundheitliche</w:t>
        <w:br/>
        <w:t xml:space="preserve">Notlage von internationaler Tragweite</w:t>
        <w:br/>
        <w:t xml:space="preserve">besteht und durch diese in</w:t>
        <w:br/>
        <w:t xml:space="preserve">der Schweiz eine Gefährdung</w:t>
        <w:br/>
        <w:t xml:space="preserve">der öffentlichen Gesundheit</w:t>
        <w:br/>
        <w:t xml:space="preserve">droht.</w:t>
        <w:br/>
        <w:t xml:space="preserve">Im Jahr 2009 hatte die WHO</w:t>
        <w:br/>
        <w:t xml:space="preserve">die höchste Pandemiestufe für</w:t>
        <w:br/>
        <w:t xml:space="preserve">die Schweinegrippe ausgerufen.</w:t>
        <w:br/>
        <w:t xml:space="preserve">Es bestand jedoch zu keinem</w:t>
        <w:br/>
        <w:t xml:space="preserve">Zeitpunkt eine ernsthafte Bedrohung</w:t>
        <w:br/>
        <w:t xml:space="preserve">– schweizweit starben 20</w:t>
        <w:br/>
        <w:t xml:space="preserve">Personen (bei einer normalen</w:t>
        <w:br/>
        <w:t xml:space="preserve">Grippe jährlich bis zu 1.000</w:t>
        <w:br/>
        <w:t xml:space="preserve">Personen). 13 Mio. Impfdosen</w:t>
        <w:br/>
        <w:t xml:space="preserve">wurden auf Anraten der WHO</w:t>
        <w:br/>
        <w:t xml:space="preserve">gekauft, davon 10,5 Mio. ungenutzt</w:t>
        <w:br/>
        <w:t xml:space="preserve">entsorgt (= 64,5 Mio!!</w:t>
        <w:br/>
        <w:t xml:space="preserve">Steuergelder verschleudert).</w:t>
        <w:br/>
        <w:t xml:space="preserve">Nein zum rev. EpG –</w:t>
        <w:br/>
        <w:t xml:space="preserve">Ja zur Selbstbestimmung.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 eines Flyers des Vereins</w:t>
        <w:rPr>
          <w:sz w:val="18"/>
        </w:rPr>
      </w:r>
      <w:r w:rsidR="0026191C">
        <w:rPr/>
        <w:br/>
      </w:r>
      <w:r w:rsidRPr="002B28C8">
        <w:t xml:space="preserve">Ärzteschutz, </w:t>
        <w:rPr>
          <w:sz w:val="18"/>
        </w:rPr>
      </w:r>
      <w:hyperlink w:history="true" r:id="rId21">
        <w:r w:rsidRPr="00F24C6F">
          <w:rPr>
            <w:rStyle w:val="Hyperlink"/>
          </w:rPr>
          <w:rPr>
            <w:sz w:val="18"/>
          </w:rPr>
          <w:t>www.aerzteschutz.ch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2">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Machtabgabe an BAG und WHO mit dem revidierten [...]Epidemiengesetz EpG!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schutz.ch" TargetMode="External" Id="rId21" /><Relationship Type="http://schemas.openxmlformats.org/officeDocument/2006/relationships/hyperlink" Target="https://www.kla.tv/WH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Machtabgabe an BAG und WHO mit dem revidierten [...]Epidemiengesetz EpG!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