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94d72af3a7c4967" /><Relationship Type="http://schemas.openxmlformats.org/package/2006/relationships/metadata/core-properties" Target="/package/services/metadata/core-properties/23cc8839aae045fa98a721abd68a40df.psmdcp" Id="Rb2ec3300e9a4473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Cambiamento climatico e CO2: un pretesto per imposte straordinarie?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Il cambiamento climatico e l'ipotesi del CO2 sono solo un pretesto per imposte straordinarie? Quanto influsso ha l'uomo sul CO2?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L’aria consiste circa del 21% di ossigeno, 78% di azoto e quasi 1% di gas nobile argo. Il biossido di carbonio (ovvero CO2) si trova nell’aria solo in una concentrazione del 0,038%. La natura produce da sola il 96% di questo CO2 tramite eruzioni vulcaniche, incendi boschivi, processi di decomposizione ecc. Il restante 4% è causato dall’uomo, quindi nella miscela dell’aria si tratta di soli 0,00152%. </w:t>
        <w:br/>
        <w:t xml:space="preserve">Secondo l’allora meteorologo del servizio meteorologico tedesco Dr. Wolfgang Thüne, e a periodi consigliere climatico del governo tedesco, è stata creata un’ideologia senza alternative con la cosiddetta “ipotesi del CO2”, che non può più essere messa in dubbio. Essa afferma che il CO2 danneggi il clima e che sia la forza motrice del cambiamento climatico. Ma i dubbi sono legittimi, lo mostra anche una lettera aperta inviata in dicembre 2007 al segretario generale dell’ONU da parte di oltre 100 scienziati da tutto il mondo. Ma i loro argomenti convincenti contro l’ipotesi del CO2 sono semplicemente stati ignorati o contrassegnati come incompetenti. </w:t>
        <w:br/>
        <w:t xml:space="preserve">Considerando che questa ipotesi del CO2 costa 50 miliardi di euro all’anno soltanto per la Germania, e questo finanziato dai contribuenti e tramite addebiti indiretti, è legittimo pensare che vi si nascondano dietro solo degli interessi commerciali.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mr.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www.youtube.com/watch?v=kfcaNIW16G8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#CambiamentoClimatico - climatico - </w:t>
      </w:r>
      <w:hyperlink w:history="true" r:id="rId22">
        <w:r w:rsidRPr="00F24C6F">
          <w:rPr>
            <w:rStyle w:val="Hyperlink"/>
          </w:rPr>
          <w:t>www.kla.tv/cambiamentoclimatico-it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Cambiamento climatico e CO2: un pretesto per imposte straordinarie?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www.kla.tv/13605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29.12.2018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kfcaNIW16G8" TargetMode="External" Id="rId21" /><Relationship Type="http://schemas.openxmlformats.org/officeDocument/2006/relationships/hyperlink" Target="https://www.kla.tv/cambiamentoclimatico-it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605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60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Cambiamento climatico e CO2: un pretesto per imposte straordinarie?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