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5ec171403d45c4" /><Relationship Type="http://schemas.openxmlformats.org/package/2006/relationships/metadata/core-properties" Target="/package/services/metadata/core-properties/c8e78fd47a9d431297df493cb356cd77.psmdcp" Id="Ra9fd10de27f94d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Tschechien lehnt Flüchtlingsaufnahme nach Quote ab</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längerer Zeit wird eine Aufnahmequote für Flüchtlinge in der EU gefordert. Doch was sagen der tschechische Ministerpräsident und die Regierungen seiner Nachbarländer dazu?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tschechische Ministerpräsident Andrej Babiš will in seinem Land keine Flüchtlinge aufnehmen. Dem  Nachrichtenmagazin Focus antwortete er auf die Frage, ob sein Land bereit sei, Migranten nach einer Quote aufzunehmen: „Nein, denn das ist keine Lösung.“ Die illegale Migration bezeichnete er vielmehr als „das größte Problem Europas“. Die EU könne „nicht den ganzen Planeten retten“. Auch Polen, die Slowakei, Ungarn, und die neue Regierung in Österreich lehnen die von Brüssel geforderten Maßnahmen rigoros ab. Diese Länder wollen keine zunehmende Überfremdung ihrer einheimischen Bevölkerungen zulassen.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http://www.epochtimes.de/politik/europa/tschechien-lehntfluechtlingsaufnahme-nach-quote-ab-eu-kann-nicht-den-ganzen-planeten-retten-a2264664.html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Tschechien lehnt Flüchtlingsaufnahme nach Quote ab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pochtimes.de/politik/europa/tschechien-lehntfluechtlingsaufnahme-nach-quote-ab-eu-kann-nicht-den-ganzen-planeten-retten-a2264664.html"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Tschechien lehnt Flüchtlingsaufnahme nach Quote ab</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