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e60a501aa3e404d" /><Relationship Type="http://schemas.openxmlformats.org/package/2006/relationships/metadata/core-properties" Target="/package/services/metadata/core-properties/8f4f5d1ef8674264a266f35f910802f1.psmdcp" Id="Rb5deb994992b425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USA der Profiteur der Russland-Sanktionen?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USA der Profiteur der Russland-Sanktionen?
Die Sanktionen gegen Russland treffen die EU-Länder härter als die russische Föderation selbst -  Deutschland und Italien sind davon am stärksten betroffen. Nicht weniger als eine dreiviertel Million Arbeitsplätze gingen dadurch verloren. Wie ist die Vorgehensweise der USA hierzu einzuschätzen?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USA der Profiteur der Russland-Sanktionen?</w:t>
        <w:br/>
        <w:t xml:space="preserve">Laut Antonio Fallico, Vorsitzender der Organisation „Conoscere Eurasia“ und Chef der italienischen Banca Intesa in Moskau, treffen die Sanktionen gegen Russland die Länder der EU weitaus härter als die russische Föderation. Am stärksten betroffen seien Deutschland und Italien, die als Folge der Sanktionen nicht weniger als eine dreiviertel Million Arbeitsplätze verloren hätten. Könnte es sein, dass die USA, welche nicht nur auf die Sanktionen drängten, sondern auch mit dem NATO-Aufmarsch an der russischen Grenze, einen Krieg gegen Russland auf europäischem Boden provoziert, als lachender Dritter der eigentliche Profiteur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Elp.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https://deutsche-wirtschafts-nachrichten.de/2017/12/14/russland-sanktionen-treffen-deutschland-staerker-als-die-westlichen-grossmaechte/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USA der Profiteur der Russland-Sanktionen?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www.kla.tv/12509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wirtschafts-nachrichten.de/2017/12/14/russland-sanktionen-treffen-deutschland-staerker-als-die-westlichen-grossmaecht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5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5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der Profiteur der Russland-Sanktionen?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