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3900985e1d450f" /><Relationship Type="http://schemas.openxmlformats.org/package/2006/relationships/metadata/core-properties" Target="/package/services/metadata/core-properties/321d29b507594163bc0e12de9d7895f4.psmdcp" Id="Rf5db45f51b004d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Confusion from Gender and Family Diversity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Various family models and gender diversity - a topic more and more small kids are confronted with in kindergarten via books and special toys. Will it have consequeces for their life? What do doctors say about the impact on the children and society?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more and more German states, preschool children are confronted with various family models and gender diversity (LSBTTIQ*) using books and toys. Even three year-olds learn from picture books that it doesn't matter how your family is put together. The German pediatrician Dr. Christl Ruth Vonholdt perceives this as a great danger and states: "If children can no longer orient themselves - in feelings and thinking  by the natural family with father, mother and child, the result will be deep confusion and, in many cases, a damaged life.</w:t>
        <w:br/>
        <w:t xml:space="preserve">Especially those children who are growing up without a mother or without a father - need children's books; family stories with mother, father and child. Such books help the children stand by their inner truth (natural instinct), the desire for a mother and a father. Only then will they be encouraged to later on also become a mother or a father. " </w:t>
        <w:br/>
        <w:t xml:space="preserve">The German psychiatrist and psychotherapist Dr. Christian Spaemann sums it up as follows: "The sexual education of diversity is a publicly financed re-education program, that breaks down everything we have previously understood of gender, sexuality and family."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https://www.kla.tv/9603</w:t>
        </w:r>
      </w:hyperlink>
      <w:r w:rsidR="0026191C">
        <w:rPr/>
        <w:br/>
      </w:r>
      <w:r w:rsidR="0026191C">
        <w:rPr/>
        <w:br/>
      </w:r>
      <w:hyperlink w:history="true" r:id="rId22">
        <w:r w:rsidRPr="00F24C6F">
          <w:rPr>
            <w:rStyle w:val="Hyperlink"/>
          </w:rPr>
          <w:rPr>
            <w:sz w:val="18"/>
          </w:rPr>
          <w:t>http://www.dijg.de/bulletin/20-2011-identitaetsentwicklung-erziehung/editorial-bulletin-20-2011/</w:t>
        </w:r>
      </w:hyperlink>
      <w:r w:rsidR="0026191C">
        <w:rPr/>
        <w:br/>
      </w:r>
      <w:r w:rsidR="0026191C">
        <w:rPr/>
        <w:br/>
      </w:r>
      <w:hyperlink w:history="true" r:id="rId23">
        <w:r w:rsidRPr="00F24C6F">
          <w:rPr>
            <w:rStyle w:val="Hyperlink"/>
          </w:rPr>
          <w:rPr>
            <w:sz w:val="18"/>
          </w:rPr>
          <w:t>http://www.geschlechtergerechtejugendhilfe.de/wp-content/uploads/2013/11/Buecherliste_druck.pdf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Confusion from Gender and Family Diversity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www.kla.tv/11993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603" TargetMode="External" Id="rId21" /><Relationship Type="http://schemas.openxmlformats.org/officeDocument/2006/relationships/hyperlink" Target="http://www.dijg.de/bulletin/20-2011-identitaetsentwicklung-erziehung/editorial-bulletin-20-2011/" TargetMode="External" Id="rId22" /><Relationship Type="http://schemas.openxmlformats.org/officeDocument/2006/relationships/hyperlink" Target="http://www.geschlechtergerechtejugendhilfe.de/wp-content/uploads/2013/11/Buecherliste_druck.pdf"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9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Confusion from Gender and Family Diversity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