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e76b1091e34c96" /><Relationship Type="http://schemas.openxmlformats.org/package/2006/relationships/metadata/core-properties" Target="/package/services/metadata/core-properties/d1433f2c923c4dea8461b5fba6812bf4.psmdcp" Id="Re1852c0b8dc44b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Today ‘man’, tomorrow ‘woman’ – a mistake of nature?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US-American feminist Judith Butler put forward the following claim: “There are no men, nor women- gender is culture, not nature.”  One may choose to be a man or a woman and even switch between genders: today a man, tomorrow a woman.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US-American feminist Judith Butler put forward the following claim: “There are no men, nor women- gender is culture, not nature.”  One may choose to be a man or a woman and even switch between genders: today a man, tomorrow a woman. With this claim, the radical feminist laid the basis for gender ideology whose contents are unknown to 93% of people interviewed in a current survey. Marriage between a man and a woman has been the cornerstone of our families and society and secured human existence since time immemorial. Facts inherent in nature – according to which gender is determined genetically – cannot be argued away without causing damage. Fire remains extremely dangerous; this also applies when marriage is mishandled. Elfriede Hablé, an Austrian musician and aphorist, noted in that context: “It is not the world shaping these people, it’s these people who shape the world.”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https://de.wikipedia.org/wiki/Das_Unbehagen_der_Geschlechter</w:t>
        </w:r>
      </w:hyperlink>
      <w:r w:rsidR="0026191C">
        <w:rPr/>
        <w:br/>
      </w:r>
      <w:hyperlink w:history="true" r:id="rId22">
        <w:r w:rsidRPr="00F24C6F">
          <w:rPr>
            <w:rStyle w:val="Hyperlink"/>
          </w:rPr>
          <w:rPr>
            <w:sz w:val="18"/>
          </w:rPr>
          <w:t>http://www.besorgte-eltern.net/pdf/broschure/broschure_wurzeln/BE_Verborgene-Wurzeln_A5_v02.pdf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Today ‘man’, tomorrow ‘woman’ – a mistake of nature?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www.kla.tv/11975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Das_Unbehagen_der_Geschlechter" TargetMode="External" Id="rId21" /><Relationship Type="http://schemas.openxmlformats.org/officeDocument/2006/relationships/hyperlink" Target="http://www.besorgte-eltern.net/pdf/broschure/broschure_wurzeln/BE_Verborgene-Wurzeln_A5_v02.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7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Today ‘man’, tomorrow ‘woman’ – a mistake of nature?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