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bb4767ed261648dc" /><Relationship Type="http://schemas.openxmlformats.org/package/2006/relationships/metadata/core-properties" Target="/package/services/metadata/core-properties/4036d596f25d4ae68b15db029434cea0.psmdcp" Id="R7c4b69c5e1a44e1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Les mères porteuses vont-elles être légalisées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Les « mères porteuses » sont des femmes qui louent leur utérus à une cellule-œuf fertilisée étrangère pour porter un enfant et lui donner naissance – à la place de la mère génétique. Les mères porteuses sont interdites en Allemagne. Mais depuis longtemps « les Verts » et le FDP exigent leur légalisation.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Les « mères porteuses » sont des femmes qui louent leur utérus à une cellule-œuf fertilisée étrangère pour porter un enfant et lui donner naissance – à la place de la mère génétique. Les mères porteuses sont interdites en Allemagne. Mais depuis longtemps « les Verts » et le FDP exigent leur légalisation. Un prétendu « droit d’avoir des enfants » pour tout le monde indépendamment du statut familial, doit permettre à des couples d’hommes homosexuels et à des hommes célibataires d’avoir aussi des enfants. L’Initiative « PatriotPetition.org – nous sommes le peuple ! » a lancé une pétition pour que les mères porteuses en Allemagne continuent à être interdites à l’avenir et cela à cause de la santé non seulement des enfants, mais aussi des mères porteuses. En effet le lien affectif très important entre mère et enfant est détruit juste après la naissance, et des complications médicales sont fréquentes lors de ces grossesses. De plus la mère porteuse est généralement obligée contractuellement à subir un avortement sélectif en cas de grossesse multiple. Il est nécessaire d’arrêter d’urgence ces efforts pour la légalisation des mères porteuses. Soutenez cette pétition sous le lien suivant : </w:t>
        <w:br/>
        <w:t xml:space="preserve">www.patriotpetition.org/2017/09/28/leihmutterschaft-im-koalitionsvertrag-verhindern/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gf.</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www.patriotpetition.org/2017/09/28/leihmutterschaft-im-koalitionsvertrag-verhindern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Les mères porteuses vont-elles être légalisées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www.kla.tv/11730</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06.01.2018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patriotpetition.org/2017/09/28/leihmutterschaft-im-koalitionsvertrag-verhindern"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1730"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173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Les mères porteuses vont-elles être légalisées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