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dc5dd94aea4114" /><Relationship Type="http://schemas.openxmlformats.org/package/2006/relationships/metadata/core-properties" Target="/package/services/metadata/core-properties/6701706de7da42dfb75ea8e99e1b97a5.psmdcp" Id="Rc8e0bb9a210e4b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Aujourd’hui homme, demain femme – est-ce que la nature s’est trompée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féministe américaine Judith Butler a affirmé : « Les hommes et les femmes ça n’existe pas, le sexe est une invention culturelle, pas une nature.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féministe américaine Judith Butler a affirmé : « Les hommes et les femmes ça n’existe pas, le sexe est une invention culturelle, pas une nature. » On peut choisir d’être un homme ou une femme et même changer de genre : aujourd’hui homme, demain femme. Avec sa déclaration, la féministe radicale a posé la première pierre de l’idéologie du genre, dont le contenu est ignoré par 93% des personnes interrogées dans un sondage récent. Depuis toujours le mariage entre un homme et une femme constitue la base de la famille et de la société et assure la pérennité de notre race humaine. Des réalités données par la nature, comme le sexe génétiquement déterminé à l’avance, ne peuvent pas être niées sans causer de dommage. Le feu reste toujours très dangereux, tout comme une mauvaise mise en pratique du mariage. </w:t>
        <w:br/>
        <w:t xml:space="preserve">Elfriede Hablé, musicienne autrichienne auteur d’aphorismes a constaté à ce sujet : « Ce n’est pas le monde qui fait ces êtres humains, mais ces êtres humains qui font le monde.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www.kla.tv/10292</w:t>
        </w:r>
      </w:hyperlink>
      <w:r w:rsidR="0026191C">
        <w:rPr/>
        <w:br/>
      </w:r>
      <w:hyperlink w:history="true" r:id="rId22">
        <w:r w:rsidRPr="00F24C6F">
          <w:rPr>
            <w:rStyle w:val="Hyperlink"/>
          </w:rPr>
          <w:rPr>
            <w:sz w:val="18"/>
          </w:rPr>
          <w:t>www.kla.tv/7710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Aujourd’hui homme, demain femme – est-ce que la nature s’est trompée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www.kla.tv/11398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292" TargetMode="External" Id="rId21" /><Relationship Type="http://schemas.openxmlformats.org/officeDocument/2006/relationships/hyperlink" Target="https://www.kla.tv/771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9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Aujourd’hui homme, demain femme – est-ce que la nature s’est trompée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