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1faa6fc5d94eec" /><Relationship Type="http://schemas.openxmlformats.org/package/2006/relationships/metadata/core-properties" Target="/package/services/metadata/core-properties/573074f009c845b19bb21e2504fec444.psmdcp" Id="R5d311c847fde49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GGO-zaden vernietigen bestaanszekerheid van de boeren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Sinds de jaren 90 overspoelen agrochemische** concerns zoals Syngenta en Monsanto wereldwijd de markt met GGO-zaden. Dit zaaigoed vormt samen met het herbicide waarop het nauwkeurig is afgestemd een fatale mix zonder alternatieven. Het gepatenteerde zaaigoed moet jaarlijks opnieuw worden aangekocht bij de agrochemische bedrijven en functioneert uitsluitend met de meegeleverde, sterk toxische middelen.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Sinds de jaren 90 overspoelen agrochemische** concerns zoals Syngenta en Monsanto wereldwijd de markt met GGO-zaden. Dit zaaigoed vormt samen met het herbicide waarop het nauwkeurig is afgestemd een fatale mix zonder alternatieven. Het gepatenteerde zaaigoed moet jaarlijks opnieuw worden aangekocht bij de agrochemische bedrijven en functioneert uitsluitend met de meegeleverde, sterk toxische middelen. De boeren, en vooral de kleine boeren in de ontwikkelingslanden, worden daardoor afhankelijk gemaakt van de concerns. Hun eigen oude soorten sterven uit en de kennis over de planten en hun verzorging gaat verloren. Veel kleine boeren kunnen zich echter op de duur het dure GGO-zaaigoed niet veroorloven. Omdat daardoor hun basis van bestaan wordt vernietigd, verlaten velen het landbouwberoep of plegen zelfs zelfmoord. Om te protesteren tegen deze fatale ontwikkelingen, vond op 20 mei 2017 in meer dan 200 steden wereldwijd de “mars tegen Monsanto en Syngenta” plaats. Goed een half jaar voordien, op 15 en16 oktober 2016 werd in Den Haag het “International Monsanto Tribunal IMT” gehouden, een internationaal burgerinitiatief, om symbolisch de multinational te veroordelen. Slachtoffers van Monsanto uit de hele wereld, de meest uiteenlopende verenigingen, evenals wetenschappelijke experts getuigden daar. In een 50 pagina’s tellend juridisch advies dat op 18 april 2017 werd gepubliceerd, komt een vijfkoppig panel van rechters tot de conclusie dat Monsanto op de volgende vijf punten de bestaande wetgeving schond: recht op een gezond milieu, op gezondheid, op voeding, op vrijheid van meningsuiting en op vrijheid van wetenschappelijk onderzoek. Als de overtreding van ecocide - dus misdaad tegen de natuur – en ondersteuning bij oorlogsmisdaden (Agent Orange***) al verankerd zou zijn in de wetgevingen, dan zou het concern ook hiervoor strafrechtelijk kunnen worden vervolgd. Agent Orange is de militaire benaming van een chemisch ontbladeringsmiddel dat de VS op grote schaal inzette in de Vietnamoorlog en waaronder de Vietnamese bevolking tegenwoordig nog massaal lijdt door een verhoogde incidentie van ernstige aangeboren afwijkingen bij kinderen, kankers, immuundeficiënties, enz. </w:t>
        <w:br/>
        <w:t xml:space="preserve">Dit belangrijke en goed onderbouwde juridisch advies kan de slachtoffers van Monsanto nu wereldwijd ondersteunen in hun strijd voor gerechtigheid. Bemoedigend is dat het impuls daartoe is uitgegaan van eenvoudige burgers!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br./boh./mb.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Flugblatt des Internationalen Komitees für die Indigenen Amerikas </w:t>
        <w:rPr>
          <w:sz w:val="18"/>
        </w:rPr>
      </w:r>
      <w:r w:rsidR="0026191C">
        <w:rPr/>
        <w:br/>
      </w:r>
      <w:hyperlink w:history="true" r:id="rId21">
        <w:r w:rsidRPr="00F24C6F">
          <w:rPr>
            <w:rStyle w:val="Hyperlink"/>
          </w:rPr>
          <w:rPr>
            <w:sz w:val="18"/>
          </w:rPr>
          <w:t>www.marchagainstsyngenta.ch/index.php/de/aktuell-de</w:t>
        </w:r>
      </w:hyperlink>
      <w:r w:rsidR="0026191C">
        <w:rPr/>
        <w:br/>
      </w:r>
      <w:hyperlink w:history="true" r:id="rId22">
        <w:r w:rsidRPr="00F24C6F">
          <w:rPr>
            <w:rStyle w:val="Hyperlink"/>
          </w:rPr>
          <w:rPr>
            <w:sz w:val="18"/>
          </w:rPr>
          <w:t>www.youtube.com/watch?v=LhRM-Ll5KAY</w:t>
        </w:r>
      </w:hyperlink>
      <w:r w:rsidR="0026191C">
        <w:rPr/>
        <w:br/>
      </w:r>
      <w:hyperlink w:history="true" r:id="rId23">
        <w:r w:rsidRPr="00F24C6F">
          <w:rPr>
            <w:rStyle w:val="Hyperlink"/>
          </w:rPr>
          <w:rPr>
            <w:sz w:val="18"/>
          </w:rPr>
          <w:t>http://de.monsantotribunal.org/main.php?obj_id=31285261</w:t>
        </w:r>
      </w:hyperlink>
      <w:r w:rsidR="0026191C">
        <w:rPr/>
        <w:br/>
      </w:r>
      <w:hyperlink w:history="true" r:id="rId24">
        <w:r w:rsidRPr="00F24C6F">
          <w:rPr>
            <w:rStyle w:val="Hyperlink"/>
          </w:rPr>
          <w:rPr>
            <w:sz w:val="18"/>
          </w:rPr>
          <w:t>http://de.monsantotribunal.org/main.php?obj_id=965946583</w:t>
        </w:r>
      </w:hyperlink>
      <w:r w:rsidR="0026191C">
        <w:rPr/>
        <w:br/>
      </w:r>
      <w:hyperlink w:history="true" r:id="rId25">
        <w:r w:rsidRPr="00F24C6F">
          <w:rPr>
            <w:rStyle w:val="Hyperlink"/>
          </w:rPr>
          <w:rPr>
            <w:sz w:val="18"/>
          </w:rPr>
          <w:t>http://de.monsantotribunal.org/Ergebnisse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#Gezondheid - </w:t>
      </w:r>
      <w:hyperlink w:history="true" r:id="rId26">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GGO-zaden vernietigen bestaanszekerheid van de boeren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www.kla.tv/10904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07.08.2017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rchagainstsyngenta.ch/index.php/de/aktuell-de" TargetMode="External" Id="rId21" /><Relationship Type="http://schemas.openxmlformats.org/officeDocument/2006/relationships/hyperlink" Target="https://www.youtube.com/watch?v=LhRM-Ll5KAY" TargetMode="External" Id="rId22" /><Relationship Type="http://schemas.openxmlformats.org/officeDocument/2006/relationships/hyperlink" Target="http://de.monsantotribunal.org/main.php?obj_id=31285261" TargetMode="External" Id="rId23" /><Relationship Type="http://schemas.openxmlformats.org/officeDocument/2006/relationships/hyperlink" Target="http://de.monsantotribunal.org/main.php?obj_id=965946583" TargetMode="External" Id="rId24" /><Relationship Type="http://schemas.openxmlformats.org/officeDocument/2006/relationships/hyperlink" Target="http://de.monsantotribunal.org/Ergebnisse" TargetMode="External" Id="rId25" /><Relationship Type="http://schemas.openxmlformats.org/officeDocument/2006/relationships/hyperlink" Target="https://www.kla.tv/Gezondheid-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0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GGO-zaden vernietigen bestaanszekerheid van de boeren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