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2534fc46374e3e" /><Relationship Type="http://schemas.openxmlformats.org/package/2006/relationships/metadata/core-properties" Target="/package/services/metadata/core-properties/dc91bca9424b4669b08d48ceb5003620.psmdcp" Id="Rd7ea5d718eeb4c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Bevordert vroegseksualisering de bescherming van het kind?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Dat vroegseksualisering zonder meer een “model van pedofielen” is, verklaarde de Weense psychiater en psychotherapeut Raphael Bonelli: seksuele inbreuken bij minderjarigen zullen er uiteindelijk steeds mee beginnen “dat de dader bij het kind eerst voorlichting geeft- en bij het kind een buitengewone interesse voor seksualiteit wekt, echter niet passend bij de leeftijd”.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Dat vroegseksualisering zonder meer een “model van pedofielen” is, verklaarde de Weense psychiater en psychotherapeut Raphael Bonelli: seksuele inbreuken bij minderjarigen zullen er uiteindelijk steeds mee beginnen “dat de dader bij het kind eerst voorlichting geeft- en bij het kind een buitengewone interesse voor seksualiteit wekt, echter niet passend bij de leeftijd”. Volgens Raphael Bonelli is het wetenschappelijk weerlegd, dat alleen de kennis over seksualiteit beschermt tegen inbreuken. Deze voorlichting zou ook in de omgang met pornografie meer problemen dan oplossingen geven. Een gemeenschappelijk probleem in de therapeutische praktijk van veel pornoverslaafden is dat zij al vroeg met seksualiteit in aanraking zijn gekomen 'in een vorm waar zij niet mee kunnen </w:t>
        <w:br/>
        <w:t xml:space="preserve">omgaan'. Seksuele opvoeding, zoals geëist in verschillende onderwijsplannen, zou leiden tot 'collaterale schade in kinderzielen'. Met de uitspraken van Bonelli, die uit de therapeutische praktijk komen,  is het argument van de kinderbescherming weerlegd. Zij zeggen dat kinderen beschermd worden door de seksuele opvoeding op school.</w:t>
        <w:br/>
        <w:t xml:space="preserve">Daaruit wordt het duidelijk dat de touwtjestrekkers van de vroegseksualisering niet de bescherming van het kind bevorderen, maar pedofilie in de hand werken.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Abendland Nr. 291, Dez. 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#Vroeg-Seksualisering - Seksualisering - </w:t>
      </w:r>
      <w:hyperlink w:history="true" r:id="rId21">
        <w:r w:rsidRPr="00F24C6F">
          <w:rPr>
            <w:rStyle w:val="Hyperlink"/>
          </w:rPr>
          <w:t>www.kla.tv/Vroeg-Seksualisering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Bevordert vroegseksualisering de bescherming van het kind?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www.kla.tv/10284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roeg-Seksualiseri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8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Bevordert vroegseksualisering de bescherming van het kind?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