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36ef1967db4dfd" /><Relationship Type="http://schemas.openxmlformats.org/package/2006/relationships/metadata/core-properties" Target="/package/services/metadata/core-properties/59b14a7f82ca4b96b9c65fdf1661ffc5.psmdcp" Id="R4ef5b7a7fc4041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Etats-Unis tiennent la tête hors de l’eau grâce aux pétrodollars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pétrodollar a été établi après la Seconde Guerre mondiale.
Le système des pétrodollars définit que tous les pays producteurs de pétrole doivent échanger leur pétrole principalement contre des dollars américains. Par conséquent, pour se procurer du pétrole, tous les pays doivent être en possession de dollars américains.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pétrodollar a été établi après la Seconde Guerre mondiale.</w:t>
        <w:br/>
        <w:t xml:space="preserve">Le système des pétrodollars définit que tous les pays producteurs de pétrole doivent</w:t>
        <w:br/>
        <w:t xml:space="preserve">échanger leur pétrole principalement contre des dollars américains. Par conséquent, pour se procurer du pétrole, tous les pays doivent être en possession de dollars américains. Donc</w:t>
        <w:br/>
        <w:t xml:space="preserve">tous les pays qui importent du pétrole doivent fournir aux Etats-Unis des biens pour obtenir des dollars américains.</w:t>
        <w:br/>
        <w:t xml:space="preserve">Ceci procure encore aux Etats-Unis la possibilité de maintenir leur niveau de vie élevé, parce</w:t>
        <w:br/>
        <w:t xml:space="preserve">que les biens sont pour ainsi dire livrés « gratuitement », sans contre-valeur ou selon le cas contre de l’argent, depuis l’abolition de l’étalon-or en 1971. Cela explique pas mal de choses. Saddam Hussein et plus tard également Mouammar al-Kadhafi avaient déclaré vouloir vendre leur pétrole contre des euros ou bien de l’or. Ces deux hommes ont été déchus et supprimés par une guerre</w:t>
        <w:br/>
        <w:t xml:space="preserve">menée par les Etats-Unis. Il est donc évident que les guerres en Irak et en Libye n’ont pas été menées, comme on le prétend, pour la liberté et la démocratie.</w:t>
        <w:br/>
        <w:t xml:space="preserve">Les faits mentionnés ci-dessus confirment plutôt l’hypothèse qu’il s’agit, à côté d’autres intérêts stratégiques globalistes, de maintenir le système des pétrodollars et d’empêcher toute autarcie.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https://fr.sputniknews.com/economie/201602051021512680-iran-petrole-euros-dollars/</w:t>
        </w:r>
      </w:hyperlink>
      <w:r w:rsidR="0026191C">
        <w:rPr/>
        <w:br/>
      </w:r>
      <w:hyperlink w:history="true" r:id="rId22">
        <w:r w:rsidRPr="00F24C6F">
          <w:rPr>
            <w:rStyle w:val="Hyperlink"/>
          </w:rPr>
          <w:rPr>
            <w:sz w:val="18"/>
          </w:rPr>
          <w:t>https://fr.wikipedia.org/wiki/P%C3%A9trodollar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Etats-Unis tiennent la tête hors de l’eau grâce aux pétrodollars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sputniknews.com/economie/201602051021512680-iran-petrole-euros-dollars/" TargetMode="External" Id="rId21" /><Relationship Type="http://schemas.openxmlformats.org/officeDocument/2006/relationships/hyperlink" Target="https://fr.wikipedia.org/wiki/P%C3%A9trodolla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Etats-Unis tiennent la tête hors de l’eau grâce aux pétrodollars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